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0A34" w14:textId="77777777" w:rsidR="001B72F9" w:rsidRPr="001B72F9" w:rsidRDefault="001B72F9" w:rsidP="001B72F9">
      <w:pPr>
        <w:jc w:val="right"/>
        <w:rPr>
          <w:rFonts w:ascii="Arial" w:hAnsi="Arial" w:cs="Arial"/>
          <w:b/>
          <w:color w:val="000000" w:themeColor="text1"/>
          <w:sz w:val="28"/>
          <w:szCs w:val="28"/>
          <w:lang w:val="ro-RO"/>
        </w:rPr>
      </w:pPr>
      <w:r w:rsidRPr="001B72F9">
        <w:rPr>
          <w:rFonts w:ascii="Arial" w:hAnsi="Arial" w:cs="Arial"/>
          <w:b/>
          <w:color w:val="000000" w:themeColor="text1"/>
          <w:sz w:val="28"/>
          <w:szCs w:val="28"/>
          <w:lang w:val="ro-RO"/>
        </w:rPr>
        <w:t>ANEXA 2</w:t>
      </w:r>
    </w:p>
    <w:p w14:paraId="778C3199" w14:textId="77777777" w:rsidR="001B72F9" w:rsidRPr="001B72F9" w:rsidRDefault="001B72F9" w:rsidP="001B72F9">
      <w:pPr>
        <w:rPr>
          <w:rFonts w:ascii="Arial" w:hAnsi="Arial" w:cs="Arial"/>
          <w:b/>
          <w:color w:val="000000" w:themeColor="text1"/>
          <w:sz w:val="28"/>
          <w:szCs w:val="28"/>
          <w:lang w:val="ro-RO"/>
        </w:rPr>
      </w:pPr>
      <w:r w:rsidRPr="001B72F9">
        <w:rPr>
          <w:rFonts w:ascii="Arial" w:hAnsi="Arial" w:cs="Arial"/>
          <w:b/>
          <w:color w:val="000000" w:themeColor="text1"/>
          <w:sz w:val="28"/>
          <w:szCs w:val="28"/>
          <w:lang w:val="ro-RO"/>
        </w:rPr>
        <w:t>UNIVERSITATEA TEHNICĂ „GHEORGHE ASACHI” DIN IAȘI</w:t>
      </w:r>
    </w:p>
    <w:p w14:paraId="5857AA13" w14:textId="77777777" w:rsidR="001B72F9" w:rsidRPr="001B72F9" w:rsidRDefault="001B72F9" w:rsidP="001B72F9">
      <w:pPr>
        <w:rPr>
          <w:rFonts w:ascii="Arial" w:hAnsi="Arial" w:cs="Arial"/>
          <w:color w:val="000000" w:themeColor="text1"/>
          <w:lang w:val="ro-RO"/>
        </w:rPr>
      </w:pPr>
      <w:r w:rsidRPr="001B72F9">
        <w:rPr>
          <w:rFonts w:ascii="Arial" w:hAnsi="Arial" w:cs="Arial"/>
          <w:color w:val="000000" w:themeColor="text1"/>
          <w:lang w:val="ro-RO"/>
        </w:rPr>
        <w:t>Nr. ____________ din _______________</w:t>
      </w:r>
    </w:p>
    <w:p w14:paraId="36247F88" w14:textId="77777777" w:rsidR="001B72F9" w:rsidRPr="001B72F9" w:rsidRDefault="001B72F9" w:rsidP="001B72F9">
      <w:pPr>
        <w:spacing w:line="240" w:lineRule="auto"/>
        <w:jc w:val="center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313D5C13" w14:textId="77777777" w:rsidR="001B72F9" w:rsidRPr="001B72F9" w:rsidRDefault="001B72F9" w:rsidP="001B72F9">
      <w:pPr>
        <w:spacing w:line="240" w:lineRule="auto"/>
        <w:jc w:val="center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1A020C50" w14:textId="77777777" w:rsidR="001B72F9" w:rsidRPr="001B72F9" w:rsidRDefault="001B72F9" w:rsidP="001B72F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ro-RO"/>
        </w:rPr>
      </w:pPr>
      <w:bookmarkStart w:id="0" w:name="_Hlk40430753"/>
      <w:r w:rsidRPr="001B72F9">
        <w:rPr>
          <w:rFonts w:ascii="Arial" w:hAnsi="Arial" w:cs="Arial"/>
          <w:b/>
          <w:color w:val="000000" w:themeColor="text1"/>
          <w:sz w:val="36"/>
          <w:szCs w:val="36"/>
          <w:lang w:val="ro-RO"/>
        </w:rPr>
        <w:t xml:space="preserve">PROCES VERBAL / </w:t>
      </w:r>
      <w:r w:rsidRPr="001B72F9">
        <w:rPr>
          <w:rFonts w:ascii="Arial" w:hAnsi="Arial" w:cs="Arial"/>
          <w:b/>
          <w:i/>
          <w:iCs/>
          <w:color w:val="000000" w:themeColor="text1"/>
          <w:sz w:val="36"/>
          <w:szCs w:val="36"/>
          <w:lang w:val="ro-RO"/>
        </w:rPr>
        <w:t>MINUTE</w:t>
      </w:r>
    </w:p>
    <w:p w14:paraId="5B9F1082" w14:textId="77777777" w:rsidR="001B72F9" w:rsidRPr="001B72F9" w:rsidRDefault="001B72F9" w:rsidP="001B72F9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ro-RO"/>
        </w:rPr>
      </w:pPr>
      <w:r w:rsidRPr="001B72F9">
        <w:rPr>
          <w:rFonts w:ascii="Arial" w:hAnsi="Arial" w:cs="Arial"/>
          <w:b/>
          <w:color w:val="000000" w:themeColor="text1"/>
          <w:sz w:val="28"/>
          <w:szCs w:val="28"/>
          <w:lang w:val="ro-RO"/>
        </w:rPr>
        <w:t xml:space="preserve">încheiat astăzi </w:t>
      </w:r>
      <w:r w:rsidRPr="001B72F9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concluded today)</w:t>
      </w:r>
      <w:r w:rsidRPr="001B72F9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1B72F9">
        <w:rPr>
          <w:rFonts w:ascii="Arial" w:hAnsi="Arial" w:cs="Arial"/>
          <w:b/>
          <w:color w:val="000000" w:themeColor="text1"/>
          <w:sz w:val="28"/>
          <w:szCs w:val="28"/>
          <w:lang w:val="ro-RO"/>
        </w:rPr>
        <w:t>...........................</w:t>
      </w:r>
    </w:p>
    <w:p w14:paraId="004934F4" w14:textId="77777777" w:rsidR="001B72F9" w:rsidRPr="001B72F9" w:rsidRDefault="001B72F9" w:rsidP="001B72F9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  <w:lang w:val="ro-RO"/>
        </w:rPr>
      </w:pPr>
    </w:p>
    <w:p w14:paraId="1381336F" w14:textId="77777777" w:rsidR="001B72F9" w:rsidRPr="001B72F9" w:rsidRDefault="001B72F9" w:rsidP="001B72F9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  <w:lang w:val="ro-RO"/>
        </w:rPr>
      </w:pPr>
    </w:p>
    <w:p w14:paraId="5E9EE50B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ab/>
        <w:t xml:space="preserve">Conform Deciziei nr. ..................................... emisă de Rectorul Universității Tehnice „Gheorghe Asachi” din Iași s-a reunit Comisia de concurs pentru ocuparea postului de Director al Consiliului pentru Studii Universitare de Doctorat, având următoarea componență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(According to the Decision no........................issued by the Rector of the </w:t>
      </w:r>
      <w:r w:rsidRPr="001B72F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“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Gheorghe </w:t>
      </w:r>
      <w:proofErr w:type="spellStart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Asachi</w:t>
      </w:r>
      <w:proofErr w:type="spellEnd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” Technical University, the Competition Commission for occupying the position of Director of Doctoral Studies Council listed below have met):</w:t>
      </w:r>
    </w:p>
    <w:p w14:paraId="10C5B64A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0BEEF207" w14:textId="77777777" w:rsidR="001B72F9" w:rsidRPr="001B72F9" w:rsidRDefault="001B72F9" w:rsidP="001B72F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...................................................................................................;</w:t>
      </w:r>
    </w:p>
    <w:p w14:paraId="68C7B269" w14:textId="77777777" w:rsidR="001B72F9" w:rsidRPr="001B72F9" w:rsidRDefault="001B72F9" w:rsidP="001B72F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50144501" w14:textId="77777777" w:rsidR="001B72F9" w:rsidRPr="001B72F9" w:rsidRDefault="001B72F9" w:rsidP="001B72F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34A80F8E" w14:textId="77777777" w:rsidR="001B72F9" w:rsidRPr="001B72F9" w:rsidRDefault="001B72F9" w:rsidP="001B72F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2E698C69" w14:textId="77777777" w:rsidR="001B72F9" w:rsidRPr="001B72F9" w:rsidRDefault="001B72F9" w:rsidP="001B72F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...................................................................................................;</w:t>
      </w:r>
    </w:p>
    <w:p w14:paraId="223C591C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00334D29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Sunt prezenți 5 din cei 5 membri ai comisiei.</w:t>
      </w:r>
      <w:r w:rsidRPr="001B72F9">
        <w:rPr>
          <w:rFonts w:ascii="Arial" w:hAnsi="Arial" w:cs="Arial"/>
          <w:i/>
          <w:color w:val="000000" w:themeColor="text1"/>
          <w:sz w:val="24"/>
          <w:szCs w:val="24"/>
          <w:lang w:val="fr-FR"/>
        </w:rPr>
        <w:t xml:space="preserve">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(All 5 members of the Committee are present).</w:t>
      </w:r>
    </w:p>
    <w:p w14:paraId="4B23C408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Comisia de concurs a constatat faptul că, pentru ocuparea postului de Director al Consiliului pentru Studii Universitare de Doctorat, s-au înscris următorii candidați: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(The Committee Members found that, for occupying the position of Director of Doctoral Studies Council, the following candidates have registered:)</w:t>
      </w:r>
    </w:p>
    <w:p w14:paraId="36245235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2A728150" w14:textId="77777777" w:rsidR="001B72F9" w:rsidRPr="001B72F9" w:rsidRDefault="001B72F9" w:rsidP="001B7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05D7AD89" w14:textId="77777777" w:rsidR="001B72F9" w:rsidRPr="001B72F9" w:rsidRDefault="001B72F9" w:rsidP="001B7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.....................................................................................................;</w:t>
      </w:r>
    </w:p>
    <w:p w14:paraId="3E292195" w14:textId="77777777" w:rsidR="001B72F9" w:rsidRPr="001B72F9" w:rsidRDefault="001B72F9" w:rsidP="001B7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4AFA2F8A" w14:textId="77777777" w:rsidR="001B72F9" w:rsidRPr="001B72F9" w:rsidRDefault="001B72F9" w:rsidP="001B7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7AFE95E0" w14:textId="77777777" w:rsidR="001B72F9" w:rsidRPr="001B72F9" w:rsidRDefault="001B72F9" w:rsidP="001B72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13C89CED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</w:p>
    <w:p w14:paraId="1238EEF7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Dosarele candidaților conțin toate documentele necesare participării la concurs, în conformitate cu metodologia aprobată de către Senatul Universității Tehnice „Gheorghe Asachi” din Iași în data de ......................................, după cum urmează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(The candidates’ files contain all the mandatory documents for participation at the selection, according to the Procedure approved by the Senate of the “Gheorghe </w:t>
      </w:r>
      <w:proofErr w:type="spellStart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Asachi</w:t>
      </w:r>
      <w:proofErr w:type="spellEnd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” Technical University issued on......................, as follows):</w:t>
      </w:r>
    </w:p>
    <w:p w14:paraId="2D343C6B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CV </w:t>
      </w:r>
      <w:proofErr w:type="spellStart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Europass</w:t>
      </w:r>
      <w:proofErr w:type="spellEnd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redactat atât în limba română cât </w:t>
      </w:r>
      <w:proofErr w:type="spellStart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limba engleză </w:t>
      </w:r>
      <w:r w:rsidRPr="001B72F9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Europass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CV in Romanian and English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translation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);</w:t>
      </w:r>
    </w:p>
    <w:p w14:paraId="47FEA1AC" w14:textId="77777777" w:rsidR="001B72F9" w:rsidRPr="001B72F9" w:rsidRDefault="001B72F9" w:rsidP="001B72F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Lista de activități științifice redactată în limba român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(List of scientific activities, written in Romanian);</w:t>
      </w:r>
    </w:p>
    <w:p w14:paraId="0E8D244C" w14:textId="77777777" w:rsidR="001B72F9" w:rsidRPr="001B72F9" w:rsidRDefault="001B72F9" w:rsidP="001B72F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Copii </w:t>
      </w:r>
      <w:r w:rsidRPr="001B72F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ro-RO"/>
        </w:rPr>
        <w:t>„CONFORM CU ORIGINALUL”</w:t>
      </w: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după actele de studii și certificatele relevante</w:t>
      </w:r>
      <w:r w:rsidRPr="001B72F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Copies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„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according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to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the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original” of relevant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study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documents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and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cerificates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ro-RO"/>
        </w:rPr>
        <w:t>.</w:t>
      </w:r>
    </w:p>
    <w:p w14:paraId="57B61ECC" w14:textId="77777777" w:rsidR="001B72F9" w:rsidRPr="001B72F9" w:rsidRDefault="001B72F9" w:rsidP="001B72F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</w:pPr>
      <w:proofErr w:type="spellStart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Fişa</w:t>
      </w:r>
      <w:proofErr w:type="spellEnd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de verificare a criteriilor minimale</w:t>
      </w:r>
      <w:r w:rsidRPr="001B72F9">
        <w:rPr>
          <w:rFonts w:ascii="Arial" w:hAnsi="Arial" w:cs="Arial"/>
          <w:i/>
          <w:color w:val="000000" w:themeColor="text1"/>
          <w:sz w:val="24"/>
          <w:szCs w:val="24"/>
        </w:rPr>
        <w:t xml:space="preserve"> (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Check list of fulfilling the minimum criteria according to OMENCS 6129/2016);</w:t>
      </w:r>
    </w:p>
    <w:p w14:paraId="3122E67C" w14:textId="77777777" w:rsidR="001B72F9" w:rsidRPr="001B72F9" w:rsidRDefault="001B72F9" w:rsidP="001B72F9">
      <w:pPr>
        <w:numPr>
          <w:ilvl w:val="0"/>
          <w:numId w:val="4"/>
        </w:numPr>
        <w:spacing w:after="160" w:line="259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Memoriul de activitate științifică redactat atât în limba română cât </w:t>
      </w:r>
      <w:proofErr w:type="spellStart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>şi</w:t>
      </w:r>
      <w:proofErr w:type="spellEnd"/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t xml:space="preserve"> în limba engleză </w:t>
      </w:r>
      <w:r w:rsidRPr="001B72F9">
        <w:rPr>
          <w:rFonts w:ascii="Arial" w:eastAsia="Times New Roman" w:hAnsi="Arial" w:cs="Arial"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Scientific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activity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report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written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in </w:t>
      </w:r>
      <w:proofErr w:type="spellStart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>both</w:t>
      </w:r>
      <w:proofErr w:type="spellEnd"/>
      <w:r w:rsidRPr="001B72F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ro-RO"/>
        </w:rPr>
        <w:t xml:space="preserve"> Romanian and English).</w:t>
      </w:r>
    </w:p>
    <w:p w14:paraId="3AAA834A" w14:textId="0E5D6CC8" w:rsidR="001B72F9" w:rsidRPr="001B72F9" w:rsidRDefault="001B72F9" w:rsidP="001B72F9">
      <w:pPr>
        <w:numPr>
          <w:ilvl w:val="0"/>
          <w:numId w:val="4"/>
        </w:numPr>
        <w:spacing w:after="160" w:line="259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eastAsia="Times New Roman" w:hAnsi="Arial" w:cs="Arial"/>
          <w:color w:val="000000" w:themeColor="text1"/>
          <w:sz w:val="24"/>
          <w:szCs w:val="24"/>
          <w:lang w:val="ro-RO"/>
        </w:rPr>
        <w:br w:type="page"/>
      </w:r>
    </w:p>
    <w:p w14:paraId="461968A5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</w:pPr>
    </w:p>
    <w:p w14:paraId="57D05FE6" w14:textId="77777777" w:rsidR="001B72F9" w:rsidRPr="001B72F9" w:rsidRDefault="001B72F9" w:rsidP="001B72F9">
      <w:pPr>
        <w:spacing w:after="0"/>
        <w:ind w:left="108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</w:pPr>
      <w:bookmarkStart w:id="1" w:name="_Hlk40433332"/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 xml:space="preserve">1. REZULTATELE OBŢINUTE ÎN ACTIVITATEA DE CERCETARE ŞTIINŢIFICĂ (ARTICOLE PUBLICATE ÎN REVISTE COTATE </w:t>
      </w:r>
      <w:proofErr w:type="spellStart"/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>WoS</w:t>
      </w:r>
      <w:proofErr w:type="spellEnd"/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 xml:space="preserve">, VOLUME </w:t>
      </w:r>
      <w:proofErr w:type="spellStart"/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>WoS</w:t>
      </w:r>
      <w:proofErr w:type="spellEnd"/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 xml:space="preserve"> PROCEEDINGS, REVISTE BDI, CĂRŢI, BREVETE)</w:t>
      </w:r>
    </w:p>
    <w:p w14:paraId="6FFBF236" w14:textId="77777777" w:rsidR="001B72F9" w:rsidRPr="001B72F9" w:rsidRDefault="001B72F9" w:rsidP="001B72F9">
      <w:pPr>
        <w:spacing w:after="0" w:line="240" w:lineRule="auto"/>
        <w:ind w:left="108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(1. RESULTS OBTAINED IN RESEARCH ACTIVITY (ARTICLES PUBLISHED IN </w:t>
      </w:r>
      <w:proofErr w:type="spellStart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WoS</w:t>
      </w:r>
      <w:proofErr w:type="spellEnd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 QUOTED JOURNAL, </w:t>
      </w:r>
      <w:proofErr w:type="spellStart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WoS</w:t>
      </w:r>
      <w:proofErr w:type="spellEnd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 PROCEEDINGS, OTHER DATABASES, BOOKS, PATENTS)</w:t>
      </w:r>
    </w:p>
    <w:p w14:paraId="2F8804E5" w14:textId="77777777" w:rsidR="001B72F9" w:rsidRPr="001B72F9" w:rsidRDefault="001B72F9" w:rsidP="001B72F9">
      <w:pPr>
        <w:spacing w:after="0"/>
        <w:ind w:left="108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</w:pPr>
    </w:p>
    <w:p w14:paraId="103081A9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FEAFA4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Comisia a constatat următoarele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(The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commission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found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the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following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):</w:t>
      </w:r>
    </w:p>
    <w:p w14:paraId="64902D03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ro-RO"/>
        </w:rPr>
      </w:pPr>
    </w:p>
    <w:p w14:paraId="0A1BC747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1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66B89395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bookmarkStart w:id="2" w:name="_Hlk40357378"/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52029C16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92AD37B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AFFE736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  <w:bookmarkEnd w:id="2"/>
    </w:p>
    <w:p w14:paraId="1655A7B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6F0FA138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2</w:t>
      </w:r>
    </w:p>
    <w:p w14:paraId="45A8D2B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8A8633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EF2F950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A536513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C598335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410B8B74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3</w:t>
      </w:r>
    </w:p>
    <w:p w14:paraId="72F1BD13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EEF7D3C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4A4400A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C397FEC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4ED54BB" w14:textId="77777777" w:rsidR="001B72F9" w:rsidRPr="001B72F9" w:rsidRDefault="001B72F9" w:rsidP="001B72F9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FD8552A" w14:textId="77777777" w:rsidR="001B72F9" w:rsidRPr="001B72F9" w:rsidRDefault="001B72F9" w:rsidP="001B72F9">
      <w:pPr>
        <w:spacing w:after="0" w:line="240" w:lineRule="auto"/>
        <w:ind w:firstLine="72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>2. REZULTATE OBŢINUTE ÎN ACTIVITATEA DE CONDUCERE DE DOCTORAT ŞI MANAGEMENTUL ACTIVITĂȚII DIDACTICE ȘI DE CERCETARE</w:t>
      </w:r>
    </w:p>
    <w:p w14:paraId="7947EDD1" w14:textId="77777777" w:rsidR="001B72F9" w:rsidRPr="001B72F9" w:rsidRDefault="001B72F9" w:rsidP="001B72F9">
      <w:pPr>
        <w:spacing w:after="0" w:line="240" w:lineRule="auto"/>
        <w:ind w:firstLine="72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(2. RESULTS OBTAINED AS PHD ADVISER AND IN THE MANAGEMENT OF DIDACTIC AND RESEARCH ACTIVITIES)</w:t>
      </w:r>
    </w:p>
    <w:p w14:paraId="577B68A8" w14:textId="77777777" w:rsidR="001B72F9" w:rsidRPr="001B72F9" w:rsidRDefault="001B72F9" w:rsidP="001B72F9">
      <w:pPr>
        <w:spacing w:line="240" w:lineRule="auto"/>
        <w:ind w:firstLine="720"/>
        <w:jc w:val="center"/>
        <w:rPr>
          <w:rFonts w:ascii="Arial" w:hAnsi="Arial" w:cs="Arial"/>
          <w:b/>
          <w:i/>
          <w:color w:val="000000" w:themeColor="text1"/>
          <w:sz w:val="16"/>
          <w:szCs w:val="16"/>
          <w:u w:val="single"/>
          <w:lang w:val="ro-RO"/>
        </w:rPr>
      </w:pPr>
    </w:p>
    <w:p w14:paraId="346AC714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Comisia a constatat următoarele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(The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commission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found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the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following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>:</w:t>
      </w:r>
    </w:p>
    <w:p w14:paraId="7F64202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3F319856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1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6CADE8F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6CE4D40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3767914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30FAC2A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B4C8E1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52F2EE9A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2</w:t>
      </w:r>
    </w:p>
    <w:p w14:paraId="4CB86E4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5A6B559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2BF3362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75F2231" w14:textId="27AF9A7A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8996C74" w14:textId="11FC6B50" w:rsidR="001B72F9" w:rsidRDefault="001B72F9">
      <w:pPr>
        <w:spacing w:after="160" w:line="259" w:lineRule="auto"/>
        <w:rPr>
          <w:rFonts w:ascii="Arial" w:hAnsi="Arial" w:cs="Arial"/>
          <w:color w:val="000000" w:themeColor="text1"/>
          <w:sz w:val="16"/>
          <w:szCs w:val="16"/>
          <w:lang w:val="ro-RO"/>
        </w:rPr>
      </w:pPr>
      <w:r>
        <w:rPr>
          <w:rFonts w:ascii="Arial" w:hAnsi="Arial" w:cs="Arial"/>
          <w:color w:val="000000" w:themeColor="text1"/>
          <w:sz w:val="16"/>
          <w:szCs w:val="16"/>
          <w:lang w:val="ro-RO"/>
        </w:rPr>
        <w:br w:type="page"/>
      </w:r>
    </w:p>
    <w:p w14:paraId="40E288FD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lastRenderedPageBreak/>
        <w:t>CANDIDAT 3</w:t>
      </w:r>
    </w:p>
    <w:p w14:paraId="4DAE2C7F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DEDF52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CE1C988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CFD386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968B023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003A12D3" w14:textId="77777777" w:rsidR="001B72F9" w:rsidRPr="001B72F9" w:rsidRDefault="001B72F9" w:rsidP="001B72F9">
      <w:pPr>
        <w:spacing w:after="0" w:line="240" w:lineRule="auto"/>
        <w:ind w:left="108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>3. RECUNOAŞTEREA ÎN COMUNITATEA ACADEMICĂ</w:t>
      </w:r>
    </w:p>
    <w:p w14:paraId="4EF0CF8A" w14:textId="77777777" w:rsidR="001B72F9" w:rsidRPr="001B72F9" w:rsidRDefault="001B72F9" w:rsidP="001B72F9">
      <w:pPr>
        <w:spacing w:after="0" w:line="360" w:lineRule="auto"/>
        <w:ind w:left="1080"/>
        <w:jc w:val="center"/>
        <w:rPr>
          <w:rFonts w:ascii="Arial" w:hAnsi="Arial" w:cs="Arial"/>
          <w:b/>
          <w:i/>
          <w:color w:val="000000" w:themeColor="text1"/>
          <w:sz w:val="20"/>
          <w:szCs w:val="20"/>
          <w:u w:val="single"/>
          <w:lang w:val="ro-RO"/>
        </w:rPr>
      </w:pP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(3. RECOGNITION IN THE ACADEMIC COMMUNITY)</w:t>
      </w:r>
    </w:p>
    <w:p w14:paraId="0756C564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26DF508A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Comisia a constatat următoarele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(The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commission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found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the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following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):</w:t>
      </w:r>
    </w:p>
    <w:p w14:paraId="60219559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036B61A9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1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498E3A34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05BC45D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B891E12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6535CCD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71BEA27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34F2D786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2</w:t>
      </w:r>
    </w:p>
    <w:p w14:paraId="63430519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D276C9F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C7ECFC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7F4D73B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6F1F483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0B3E05A8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3</w:t>
      </w:r>
    </w:p>
    <w:p w14:paraId="656BBD1E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14325DA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81002FF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594FD291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64DEE06" w14:textId="77777777" w:rsidR="001B72F9" w:rsidRPr="001B72F9" w:rsidRDefault="001B72F9" w:rsidP="001B72F9">
      <w:pPr>
        <w:spacing w:line="240" w:lineRule="auto"/>
        <w:ind w:firstLine="720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</w:pPr>
    </w:p>
    <w:p w14:paraId="56B144DA" w14:textId="77777777" w:rsidR="001B72F9" w:rsidRPr="001B72F9" w:rsidRDefault="001B72F9" w:rsidP="001B72F9">
      <w:pPr>
        <w:spacing w:after="0" w:line="240" w:lineRule="auto"/>
        <w:ind w:firstLine="720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>4.</w:t>
      </w:r>
      <w:r w:rsidRPr="001B72F9">
        <w:rPr>
          <w:rFonts w:ascii="Arial" w:hAnsi="Arial" w:cs="Arial"/>
          <w:i/>
          <w:color w:val="000000" w:themeColor="text1"/>
          <w:sz w:val="28"/>
          <w:szCs w:val="28"/>
          <w:u w:val="single"/>
          <w:lang w:val="ro-RO"/>
        </w:rPr>
        <w:t xml:space="preserve"> </w:t>
      </w:r>
      <w:r w:rsidRPr="001B72F9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o-RO"/>
        </w:rPr>
        <w:t>RESURSE FINANCIARE ATRASE PENTRU CERCETAREA ȘTIINȚIFICĂ SAU DEZVOLTAREA SCOLILOR DOCTORALE</w:t>
      </w:r>
    </w:p>
    <w:p w14:paraId="69AB55E1" w14:textId="77777777" w:rsidR="001B72F9" w:rsidRPr="001B72F9" w:rsidRDefault="001B72F9" w:rsidP="001B72F9">
      <w:pPr>
        <w:spacing w:after="0" w:line="240" w:lineRule="auto"/>
        <w:ind w:firstLine="72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(4. FINANCIAL RESOURCES SECURED FOR SCIENTIFIC RESEARCH OR DOCTORAL SCHOOL DEVELOPMENT)</w:t>
      </w:r>
    </w:p>
    <w:p w14:paraId="6D0A8E26" w14:textId="77777777" w:rsidR="001B72F9" w:rsidRPr="001B72F9" w:rsidRDefault="001B72F9" w:rsidP="001B72F9">
      <w:pPr>
        <w:spacing w:line="240" w:lineRule="auto"/>
        <w:ind w:firstLine="720"/>
        <w:jc w:val="center"/>
        <w:rPr>
          <w:rFonts w:ascii="Arial" w:hAnsi="Arial" w:cs="Arial"/>
          <w:b/>
          <w:i/>
          <w:color w:val="000000" w:themeColor="text1"/>
          <w:sz w:val="16"/>
          <w:szCs w:val="16"/>
          <w:u w:val="single"/>
          <w:lang w:val="ro-RO"/>
        </w:rPr>
      </w:pPr>
    </w:p>
    <w:p w14:paraId="48FC39D8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Comisia a constatat următoarele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(The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commission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found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the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following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):</w:t>
      </w:r>
    </w:p>
    <w:p w14:paraId="0F43FEFF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ro-RO"/>
        </w:rPr>
      </w:pPr>
    </w:p>
    <w:p w14:paraId="3E9A22DA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1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3A37D119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A5D8600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0EA6047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A7C590F" w14:textId="77777777" w:rsidR="001B72F9" w:rsidRPr="001B72F9" w:rsidRDefault="001B72F9" w:rsidP="001B72F9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F71896A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11B16FD1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2</w:t>
      </w:r>
    </w:p>
    <w:p w14:paraId="5F1B6344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8BC0657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04BFAE5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DE4DB04" w14:textId="4B720B17" w:rsid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1204439" w14:textId="3E7965D4" w:rsidR="001B72F9" w:rsidRDefault="001B72F9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br w:type="page"/>
      </w:r>
    </w:p>
    <w:p w14:paraId="683B712F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6FB2E84A" w14:textId="77777777" w:rsidR="001B72F9" w:rsidRPr="001B72F9" w:rsidRDefault="001B72F9" w:rsidP="001B72F9">
      <w:pPr>
        <w:spacing w:after="0"/>
        <w:ind w:left="567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14:paraId="3D8655CB" w14:textId="77777777" w:rsidR="001B72F9" w:rsidRPr="001B72F9" w:rsidRDefault="001B72F9" w:rsidP="001B72F9">
      <w:pPr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ro-RO"/>
        </w:rPr>
        <w:t>CANDIDAT 3</w:t>
      </w:r>
    </w:p>
    <w:p w14:paraId="659630C6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DDA0893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087D7C7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66DC81B" w14:textId="77777777" w:rsidR="001B72F9" w:rsidRPr="001B72F9" w:rsidRDefault="001B72F9" w:rsidP="001B72F9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CA29358" w14:textId="77777777" w:rsidR="001B72F9" w:rsidRPr="001B72F9" w:rsidRDefault="001B72F9" w:rsidP="001B72F9">
      <w:pPr>
        <w:spacing w:after="0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73FB6125" w14:textId="77777777" w:rsidR="001B72F9" w:rsidRPr="001B72F9" w:rsidRDefault="001B72F9" w:rsidP="001B72F9">
      <w:pPr>
        <w:spacing w:after="0"/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Comisia acordă următoarele note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(The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commission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gives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the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following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marks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):</w:t>
      </w:r>
    </w:p>
    <w:p w14:paraId="0DCAC1E7" w14:textId="77777777" w:rsidR="001B72F9" w:rsidRPr="001B72F9" w:rsidRDefault="001B72F9" w:rsidP="001B72F9">
      <w:pPr>
        <w:spacing w:after="0"/>
        <w:ind w:firstLine="1134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B72F9" w:rsidRPr="001B72F9" w14:paraId="6544338C" w14:textId="77777777" w:rsidTr="00F67F1B">
        <w:trPr>
          <w:trHeight w:val="591"/>
        </w:trPr>
        <w:tc>
          <w:tcPr>
            <w:tcW w:w="241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D7F54" w14:textId="77777777" w:rsidR="001B72F9" w:rsidRPr="001B72F9" w:rsidRDefault="001B72F9" w:rsidP="00F67F1B">
            <w:pPr>
              <w:pStyle w:val="ListParagraph"/>
              <w:ind w:left="172" w:firstLine="142"/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lang w:val="ro-RO"/>
              </w:rPr>
              <w:t xml:space="preserve">MEMBRII COMISIEI </w:t>
            </w:r>
            <w:r w:rsidRPr="001B72F9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(</w:t>
            </w:r>
            <w:proofErr w:type="spellStart"/>
            <w:r w:rsidRPr="001B72F9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Committee</w:t>
            </w:r>
            <w:proofErr w:type="spellEnd"/>
            <w:r w:rsidRPr="001B72F9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B72F9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members</w:t>
            </w:r>
            <w:proofErr w:type="spellEnd"/>
            <w:r w:rsidRPr="001B72F9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A8D24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lang w:val="ro-RO"/>
              </w:rPr>
              <w:t>CANDIDAT 1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54676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lang w:val="ro-RO"/>
              </w:rPr>
              <w:t>CANDIDAT 2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D1967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lang w:val="ro-RO"/>
              </w:rPr>
              <w:t>CANDIDAT 3</w:t>
            </w:r>
          </w:p>
        </w:tc>
      </w:tr>
      <w:tr w:rsidR="001B72F9" w:rsidRPr="001B72F9" w14:paraId="3237E65F" w14:textId="77777777" w:rsidTr="00F67F1B">
        <w:trPr>
          <w:trHeight w:val="633"/>
        </w:trPr>
        <w:tc>
          <w:tcPr>
            <w:tcW w:w="24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7A655E" w14:textId="77777777" w:rsidR="001B72F9" w:rsidRPr="001B72F9" w:rsidRDefault="001B72F9" w:rsidP="00F67F1B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F8304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1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A20F50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2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24841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3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AB76F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4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2C04A7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1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B40BA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2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EF30A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3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EADCF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4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EBC9C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1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6816B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2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BFAA0E" w14:textId="77777777" w:rsidR="001B72F9" w:rsidRPr="001B72F9" w:rsidRDefault="001B72F9" w:rsidP="00F67F1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3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EBC02B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val="ro-RO"/>
              </w:rPr>
              <w:t xml:space="preserve">Nota (Grade) </w:t>
            </w:r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Criteriul 4 (</w:t>
            </w:r>
            <w:proofErr w:type="spellStart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Criterion</w:t>
            </w:r>
            <w:proofErr w:type="spellEnd"/>
            <w:r w:rsidRPr="001B72F9">
              <w:rPr>
                <w:rFonts w:ascii="Arial" w:hAnsi="Arial" w:cs="Arial"/>
                <w:b/>
                <w:i/>
                <w:color w:val="000000" w:themeColor="text1"/>
                <w:sz w:val="10"/>
                <w:szCs w:val="10"/>
                <w:lang w:val="ro-RO"/>
              </w:rPr>
              <w:t>)</w:t>
            </w:r>
          </w:p>
        </w:tc>
      </w:tr>
      <w:tr w:rsidR="001B72F9" w:rsidRPr="001B72F9" w14:paraId="55DDEA20" w14:textId="77777777" w:rsidTr="00F67F1B">
        <w:trPr>
          <w:trHeight w:val="394"/>
        </w:trPr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8D9F8F" w14:textId="77777777" w:rsidR="001B72F9" w:rsidRPr="001B72F9" w:rsidRDefault="001B72F9" w:rsidP="00F67F1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2EEAA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3EC9089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1B462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1DA8F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A7A51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C32B26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5B33B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0DB9DF8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7E646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59C13A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6C370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9499D1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1B72F9" w:rsidRPr="001B72F9" w14:paraId="6342C508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6BA990" w14:textId="77777777" w:rsidR="001B72F9" w:rsidRPr="001B72F9" w:rsidRDefault="001B72F9" w:rsidP="00F67F1B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54CE47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5E7A793F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8A3E9B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90762F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2B38E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7F1730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98D04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F93A09B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51F18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06ABD2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A516F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2E75E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1B72F9" w:rsidRPr="001B72F9" w14:paraId="60901487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8DB37A" w14:textId="77777777" w:rsidR="001B72F9" w:rsidRPr="001B72F9" w:rsidRDefault="001B72F9" w:rsidP="00F67F1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B148E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15C05F22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E6323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DE9A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F90DB3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8F4CB1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7DF2C7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8D772EA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064CF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081EF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987AF6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22707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1B72F9" w:rsidRPr="001B72F9" w14:paraId="069305B2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068D8" w14:textId="77777777" w:rsidR="001B72F9" w:rsidRPr="001B72F9" w:rsidRDefault="001B72F9" w:rsidP="00F67F1B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2EC39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CDD4B08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94435B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E8BE8C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E2B51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9D79E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E1C54E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C5B1361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36C77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517BB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C163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CCEB7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1B72F9" w:rsidRPr="001B72F9" w14:paraId="6A826FC8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E2E84" w14:textId="77777777" w:rsidR="001B72F9" w:rsidRPr="001B72F9" w:rsidRDefault="001B72F9" w:rsidP="00F67F1B">
            <w:pPr>
              <w:spacing w:after="0"/>
              <w:rPr>
                <w:rFonts w:ascii="Arial" w:hAnsi="Arial" w:cs="Arial"/>
                <w:b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B6847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0BC3BF8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555A3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72772D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2BD9C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40CF5C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FAD0D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67EA125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8BE9D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B57362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87B72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4C690" w14:textId="77777777" w:rsidR="001B72F9" w:rsidRPr="001B72F9" w:rsidRDefault="001B72F9" w:rsidP="00F67F1B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  <w:tr w:rsidR="001B72F9" w:rsidRPr="001B72F9" w14:paraId="5C8339F7" w14:textId="77777777" w:rsidTr="00F67F1B">
        <w:trPr>
          <w:trHeight w:val="526"/>
        </w:trPr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73408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ro-RO"/>
              </w:rPr>
            </w:pPr>
            <w:r w:rsidRPr="001B72F9">
              <w:rPr>
                <w:rFonts w:ascii="Arial" w:hAnsi="Arial" w:cs="Arial"/>
                <w:b/>
                <w:color w:val="000000" w:themeColor="text1"/>
                <w:lang w:val="ro-RO"/>
              </w:rPr>
              <w:t>MEDIA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3F1B9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CFF60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DF66C" w14:textId="77777777" w:rsidR="001B72F9" w:rsidRPr="001B72F9" w:rsidRDefault="001B72F9" w:rsidP="00F67F1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ro-RO"/>
              </w:rPr>
            </w:pPr>
          </w:p>
        </w:tc>
      </w:tr>
    </w:tbl>
    <w:p w14:paraId="3153A36E" w14:textId="77777777" w:rsidR="001B72F9" w:rsidRPr="001B72F9" w:rsidRDefault="001B72F9" w:rsidP="001B72F9">
      <w:pPr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70B17F9C" w14:textId="77777777" w:rsidR="001B72F9" w:rsidRPr="001B72F9" w:rsidRDefault="001B72F9" w:rsidP="001B72F9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ab/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ab/>
        <w:t>Având în vedere cele de mai sus, Comisia de concurs recomandă ocuparea postului de Director al Consiliului pentru Studii Universitare de Doctorat pe doamna/domnul .............................................................................</w:t>
      </w:r>
      <w:r w:rsidRPr="001B72F9">
        <w:rPr>
          <w:rFonts w:ascii="Arial" w:hAnsi="Arial" w:cs="Arial"/>
          <w:i/>
          <w:color w:val="000000" w:themeColor="text1"/>
          <w:sz w:val="24"/>
          <w:szCs w:val="24"/>
          <w:lang w:val="fr-FR"/>
        </w:rPr>
        <w:t xml:space="preserve">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(Following the performed analysis, the Committee Members recommend Mr./</w:t>
      </w:r>
      <w:proofErr w:type="spellStart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Mrs</w:t>
      </w:r>
      <w:proofErr w:type="spellEnd"/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B72F9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…………………………………………… </w:t>
      </w:r>
      <w:r w:rsidRPr="001B72F9">
        <w:rPr>
          <w:rFonts w:ascii="Arial" w:hAnsi="Arial" w:cs="Arial"/>
          <w:i/>
          <w:color w:val="000000" w:themeColor="text1"/>
          <w:sz w:val="20"/>
          <w:szCs w:val="20"/>
        </w:rPr>
        <w:t>for occupying the position of Director of Doctoral Studies Council).</w:t>
      </w:r>
    </w:p>
    <w:p w14:paraId="64797CE7" w14:textId="77777777" w:rsidR="001B72F9" w:rsidRPr="001B72F9" w:rsidRDefault="001B72F9" w:rsidP="001B72F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42ABFA9" w14:textId="77777777" w:rsidR="001B72F9" w:rsidRPr="001B72F9" w:rsidRDefault="001B72F9" w:rsidP="001B72F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15C27BAA" w14:textId="77777777" w:rsidR="001B72F9" w:rsidRPr="001B72F9" w:rsidRDefault="001B72F9" w:rsidP="001B72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bookmarkEnd w:id="1"/>
    <w:p w14:paraId="610EEBD1" w14:textId="77777777" w:rsidR="001B72F9" w:rsidRPr="001B72F9" w:rsidRDefault="001B72F9" w:rsidP="001B72F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ab/>
      </w:r>
      <w:r w:rsidRPr="001B72F9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NUMELE </w:t>
      </w:r>
      <w:proofErr w:type="spellStart"/>
      <w:r w:rsidRPr="001B72F9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>şi</w:t>
      </w:r>
      <w:proofErr w:type="spellEnd"/>
      <w:r w:rsidRPr="001B72F9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 PRENUMELE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Name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and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surname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1B72F9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1B72F9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  <w:t xml:space="preserve">Semnătura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Signature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</w:p>
    <w:p w14:paraId="1479A092" w14:textId="77777777" w:rsidR="001B72F9" w:rsidRPr="001B72F9" w:rsidRDefault="001B72F9" w:rsidP="001B72F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</w:pPr>
    </w:p>
    <w:p w14:paraId="1911CD3E" w14:textId="77777777" w:rsidR="001B72F9" w:rsidRPr="001B72F9" w:rsidRDefault="001B72F9" w:rsidP="001B72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1. Președinte </w:t>
      </w:r>
      <w:r w:rsidRPr="001B72F9">
        <w:rPr>
          <w:rFonts w:ascii="Arial" w:hAnsi="Arial" w:cs="Arial"/>
          <w:i/>
          <w:color w:val="000000" w:themeColor="text1"/>
          <w:sz w:val="20"/>
          <w:szCs w:val="20"/>
          <w:lang w:val="ro-RO"/>
        </w:rPr>
        <w:t xml:space="preserve">(Chairman) 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</w:t>
      </w:r>
    </w:p>
    <w:p w14:paraId="5AFB92F2" w14:textId="77777777" w:rsidR="001B72F9" w:rsidRPr="001B72F9" w:rsidRDefault="001B72F9" w:rsidP="001B72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2. Membru comisie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Committee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member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</w:t>
      </w:r>
    </w:p>
    <w:p w14:paraId="00413C70" w14:textId="77777777" w:rsidR="001B72F9" w:rsidRPr="001B72F9" w:rsidRDefault="001B72F9" w:rsidP="001B72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3. Membru comisie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Committee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member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</w:t>
      </w:r>
    </w:p>
    <w:p w14:paraId="61B84517" w14:textId="77777777" w:rsidR="001B72F9" w:rsidRPr="001B72F9" w:rsidRDefault="001B72F9" w:rsidP="001B72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4. Membru comisie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Committee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member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</w:t>
      </w:r>
    </w:p>
    <w:p w14:paraId="753F6A3B" w14:textId="77777777" w:rsidR="001B72F9" w:rsidRPr="001B72F9" w:rsidRDefault="001B72F9" w:rsidP="001B72F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5. Membru comisie </w:t>
      </w:r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Committee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member</w:t>
      </w:r>
      <w:proofErr w:type="spellEnd"/>
      <w:r w:rsidRPr="001B72F9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</w:t>
      </w:r>
      <w:r w:rsidRPr="001B72F9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1B72F9">
        <w:rPr>
          <w:rFonts w:ascii="Arial" w:hAnsi="Arial" w:cs="Arial"/>
          <w:color w:val="000000" w:themeColor="text1"/>
          <w:sz w:val="24"/>
          <w:szCs w:val="24"/>
          <w:lang w:val="ro-RO"/>
        </w:rPr>
        <w:t>............................................................................................</w:t>
      </w:r>
    </w:p>
    <w:p w14:paraId="1CDB50B9" w14:textId="77777777" w:rsidR="001B72F9" w:rsidRPr="001B72F9" w:rsidRDefault="001B72F9" w:rsidP="001B72F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bookmarkEnd w:id="0"/>
    <w:p w14:paraId="7C7D144B" w14:textId="0CB0E185" w:rsidR="001878DE" w:rsidRPr="001B72F9" w:rsidRDefault="001878DE" w:rsidP="001B72F9">
      <w:pPr>
        <w:spacing w:after="160" w:line="259" w:lineRule="auto"/>
        <w:rPr>
          <w:color w:val="000000" w:themeColor="text1"/>
        </w:rPr>
      </w:pPr>
    </w:p>
    <w:sectPr w:rsidR="001878DE" w:rsidRPr="001B72F9" w:rsidSect="001B72F9">
      <w:pgSz w:w="12240" w:h="15840"/>
      <w:pgMar w:top="426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25E5"/>
    <w:multiLevelType w:val="hybridMultilevel"/>
    <w:tmpl w:val="B4500584"/>
    <w:lvl w:ilvl="0" w:tplc="00B22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522C7E"/>
    <w:multiLevelType w:val="hybridMultilevel"/>
    <w:tmpl w:val="58A8C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8465B2"/>
    <w:multiLevelType w:val="hybridMultilevel"/>
    <w:tmpl w:val="46FEF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45BE2"/>
    <w:multiLevelType w:val="hybridMultilevel"/>
    <w:tmpl w:val="5248F634"/>
    <w:lvl w:ilvl="0" w:tplc="AC40A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F9"/>
    <w:rsid w:val="001878DE"/>
    <w:rsid w:val="001A13E2"/>
    <w:rsid w:val="001B72F9"/>
    <w:rsid w:val="00581155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F9AF"/>
  <w15:chartTrackingRefBased/>
  <w15:docId w15:val="{A79E6327-DB16-4DFD-8F3E-D9CF003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1980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2020-07-08T07:07:00Z</dcterms:created>
  <dcterms:modified xsi:type="dcterms:W3CDTF">2020-07-08T07:10:00Z</dcterms:modified>
</cp:coreProperties>
</file>