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D4451" w14:textId="77777777" w:rsidR="0010234D" w:rsidRDefault="00AD38B0">
      <w:pPr>
        <w:pStyle w:val="Heading7"/>
        <w:pageBreakBefore/>
        <w:rPr>
          <w:lang w:val="ro-RO"/>
        </w:rPr>
      </w:pPr>
      <w:r>
        <w:rPr>
          <w:lang w:val="ro-RO"/>
        </w:rPr>
        <w:t xml:space="preserve">Anexa   </w:t>
      </w:r>
    </w:p>
    <w:p w14:paraId="77F28B46" w14:textId="77777777" w:rsidR="0010234D" w:rsidRDefault="0010234D">
      <w:pPr>
        <w:pStyle w:val="Standard"/>
        <w:jc w:val="center"/>
        <w:rPr>
          <w:rFonts w:cs="Calibri"/>
          <w:b/>
          <w:u w:val="single"/>
          <w:lang w:val="ro-RO"/>
        </w:rPr>
      </w:pPr>
    </w:p>
    <w:p w14:paraId="2ED5F0F2" w14:textId="77777777" w:rsidR="0010234D" w:rsidRDefault="00AD38B0">
      <w:pPr>
        <w:pStyle w:val="Standard"/>
        <w:jc w:val="center"/>
      </w:pPr>
      <w:r>
        <w:rPr>
          <w:rFonts w:cs="Calibri"/>
          <w:b/>
          <w:u w:val="single"/>
          <w:lang w:val="ro-RO"/>
        </w:rPr>
        <w:t>Termeni şi Condiţii de Livrare*</w:t>
      </w:r>
      <w:r>
        <w:rPr>
          <w:rStyle w:val="FootnoteReference"/>
          <w:lang w:val="ro-RO"/>
        </w:rPr>
        <w:footnoteReference w:id="1"/>
      </w:r>
    </w:p>
    <w:p w14:paraId="6089444F" w14:textId="1E7C42F4" w:rsidR="0010234D" w:rsidRDefault="00AD38B0">
      <w:pPr>
        <w:pStyle w:val="ChapterNumber"/>
        <w:jc w:val="center"/>
        <w:rPr>
          <w:rFonts w:ascii="Calibri" w:hAnsi="Calibri" w:cs="Calibri"/>
          <w:lang w:val="ro-RO"/>
        </w:rPr>
      </w:pPr>
      <w:r>
        <w:rPr>
          <w:rFonts w:ascii="Calibri" w:hAnsi="Calibri" w:cs="Calibri"/>
          <w:lang w:val="ro-RO"/>
        </w:rPr>
        <w:t xml:space="preserve">Achiziția de </w:t>
      </w:r>
      <w:r w:rsidR="009721CC">
        <w:rPr>
          <w:rFonts w:ascii="Calibri" w:hAnsi="Calibri" w:cs="Calibri"/>
          <w:lang w:val="ro-RO"/>
        </w:rPr>
        <w:t xml:space="preserve">birotica, </w:t>
      </w:r>
      <w:proofErr w:type="spellStart"/>
      <w:r w:rsidR="009721CC">
        <w:rPr>
          <w:rFonts w:ascii="Calibri" w:hAnsi="Calibri" w:cs="Calibri"/>
          <w:lang w:val="ro-RO"/>
        </w:rPr>
        <w:t>papetarie</w:t>
      </w:r>
      <w:proofErr w:type="spellEnd"/>
      <w:r w:rsidR="009721CC">
        <w:rPr>
          <w:rFonts w:ascii="Calibri" w:hAnsi="Calibri" w:cs="Calibri"/>
          <w:lang w:val="ro-RO"/>
        </w:rPr>
        <w:t xml:space="preserve"> si kit participant-2022-an IV implementare</w:t>
      </w:r>
      <w:bookmarkStart w:id="0" w:name="_GoBack"/>
      <w:bookmarkEnd w:id="0"/>
    </w:p>
    <w:p w14:paraId="0D0E8715" w14:textId="77777777" w:rsidR="0010234D" w:rsidRDefault="0010234D">
      <w:pPr>
        <w:pStyle w:val="Standard"/>
        <w:rPr>
          <w:rFonts w:cs="Calibri"/>
          <w:lang w:val="ro-RO"/>
        </w:rPr>
      </w:pPr>
    </w:p>
    <w:p w14:paraId="0160F831" w14:textId="77777777" w:rsidR="0010234D" w:rsidRDefault="00AD38B0">
      <w:pPr>
        <w:pStyle w:val="Standard"/>
        <w:ind w:left="6300" w:hanging="5760"/>
        <w:rPr>
          <w:rFonts w:cs="Calibri"/>
          <w:lang w:val="ro-RO"/>
        </w:rPr>
      </w:pPr>
      <w:r>
        <w:rPr>
          <w:rFonts w:cs="Calibri"/>
          <w:lang w:val="ro-RO"/>
        </w:rPr>
        <w:t xml:space="preserve">Sub-Proiect: Şcoala de vară „Student ELECTRO la TUIASI” - SELECT IAŞI        </w:t>
      </w:r>
    </w:p>
    <w:p w14:paraId="001E0ED3" w14:textId="77777777" w:rsidR="0010234D" w:rsidRDefault="00AD38B0">
      <w:pPr>
        <w:pStyle w:val="Standard"/>
        <w:ind w:left="6300" w:hanging="5760"/>
        <w:rPr>
          <w:rFonts w:cs="Calibri"/>
          <w:lang w:val="ro-RO"/>
        </w:rPr>
      </w:pPr>
      <w:r>
        <w:rPr>
          <w:rFonts w:cs="Calibri"/>
          <w:lang w:val="ro-RO"/>
        </w:rPr>
        <w:t>Beneficiar: Universitatea Tehnică „Gheorghe Asachi” din Iaşi</w:t>
      </w:r>
    </w:p>
    <w:p w14:paraId="1C2B6FC6" w14:textId="77777777" w:rsidR="0010234D" w:rsidRDefault="00AD38B0">
      <w:pPr>
        <w:pStyle w:val="Standard"/>
        <w:ind w:left="6300" w:hanging="5760"/>
      </w:pPr>
      <w:r>
        <w:rPr>
          <w:rFonts w:cs="Calibri"/>
          <w:lang w:val="ro-RO"/>
        </w:rPr>
        <w:t>Ofertant: ___</w:t>
      </w:r>
      <w:r>
        <w:rPr>
          <w:rFonts w:cs="Calibri"/>
          <w:i/>
          <w:lang w:val="ro-RO"/>
        </w:rPr>
        <w:t>[a se completa de către Ofertant]</w:t>
      </w:r>
      <w:r>
        <w:rPr>
          <w:rFonts w:cs="Calibri"/>
          <w:lang w:val="ro-RO"/>
        </w:rPr>
        <w:t>_________________</w:t>
      </w:r>
    </w:p>
    <w:p w14:paraId="496BC9F8" w14:textId="77777777" w:rsidR="0010234D" w:rsidRDefault="0010234D">
      <w:pPr>
        <w:pStyle w:val="Standard"/>
        <w:rPr>
          <w:rFonts w:cs="Calibri"/>
          <w:b/>
          <w:lang w:val="ro-RO"/>
        </w:rPr>
      </w:pPr>
    </w:p>
    <w:p w14:paraId="473004A9" w14:textId="77777777" w:rsidR="0010234D" w:rsidRDefault="00AD38B0">
      <w:pPr>
        <w:pStyle w:val="Standard"/>
      </w:pPr>
      <w:r>
        <w:rPr>
          <w:rFonts w:cs="Calibri"/>
          <w:b/>
          <w:lang w:val="ro-RO"/>
        </w:rPr>
        <w:t>1</w:t>
      </w:r>
      <w:r>
        <w:rPr>
          <w:rFonts w:cs="Calibri"/>
          <w:lang w:val="ro-RO"/>
        </w:rPr>
        <w:t>.</w:t>
      </w:r>
      <w:r>
        <w:rPr>
          <w:rFonts w:cs="Calibri"/>
          <w:lang w:val="ro-RO"/>
        </w:rPr>
        <w:tab/>
      </w:r>
      <w:r>
        <w:rPr>
          <w:rFonts w:cs="Calibri"/>
          <w:b/>
          <w:u w:val="single"/>
          <w:lang w:val="ro-RO"/>
        </w:rPr>
        <w:t>Oferta de preț</w:t>
      </w:r>
      <w:r>
        <w:rPr>
          <w:rFonts w:cs="Calibri"/>
          <w:b/>
          <w:lang w:val="ro-RO"/>
        </w:rPr>
        <w:t xml:space="preserve"> </w:t>
      </w:r>
      <w:r>
        <w:rPr>
          <w:rFonts w:cs="Calibri"/>
          <w:i/>
          <w:lang w:val="ro-RO"/>
        </w:rPr>
        <w:t>[a se completa de către Ofertant]</w:t>
      </w:r>
    </w:p>
    <w:p w14:paraId="182FB1DF" w14:textId="77777777" w:rsidR="0010234D" w:rsidRDefault="00AD38B0">
      <w:pPr>
        <w:pStyle w:val="Standard"/>
        <w:rPr>
          <w:rFonts w:cs="Calibri"/>
          <w:b/>
          <w:lang w:val="ro-RO"/>
        </w:rPr>
      </w:pPr>
      <w:r>
        <w:rPr>
          <w:rFonts w:cs="Calibri"/>
          <w:b/>
          <w:lang w:val="ro-RO"/>
        </w:rPr>
        <w:tab/>
      </w:r>
    </w:p>
    <w:tbl>
      <w:tblPr>
        <w:tblW w:w="9833" w:type="dxa"/>
        <w:tblInd w:w="-108" w:type="dxa"/>
        <w:tblLayout w:type="fixed"/>
        <w:tblCellMar>
          <w:left w:w="10" w:type="dxa"/>
          <w:right w:w="10" w:type="dxa"/>
        </w:tblCellMar>
        <w:tblLook w:val="04A0" w:firstRow="1" w:lastRow="0" w:firstColumn="1" w:lastColumn="0" w:noHBand="0" w:noVBand="1"/>
      </w:tblPr>
      <w:tblGrid>
        <w:gridCol w:w="1079"/>
        <w:gridCol w:w="2719"/>
        <w:gridCol w:w="850"/>
        <w:gridCol w:w="1044"/>
        <w:gridCol w:w="1326"/>
        <w:gridCol w:w="1260"/>
        <w:gridCol w:w="1555"/>
      </w:tblGrid>
      <w:tr w:rsidR="0010234D" w14:paraId="1FE0F14A"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C76FC1" w14:textId="77777777" w:rsidR="0010234D" w:rsidRDefault="00AD38B0">
            <w:pPr>
              <w:pStyle w:val="Standard"/>
              <w:jc w:val="center"/>
              <w:rPr>
                <w:rFonts w:cs="Calibri"/>
                <w:b/>
                <w:lang w:val="ro-RO"/>
              </w:rPr>
            </w:pPr>
            <w:r>
              <w:rPr>
                <w:rFonts w:cs="Calibri"/>
                <w:b/>
                <w:lang w:val="ro-RO"/>
              </w:rPr>
              <w:t>Nr. crt.</w:t>
            </w:r>
          </w:p>
          <w:p w14:paraId="161744B7" w14:textId="77777777" w:rsidR="0010234D" w:rsidRDefault="00AD38B0">
            <w:pPr>
              <w:pStyle w:val="Standard"/>
              <w:jc w:val="center"/>
              <w:rPr>
                <w:rFonts w:cs="Calibri"/>
                <w:sz w:val="20"/>
                <w:lang w:val="ro-RO"/>
              </w:rPr>
            </w:pPr>
            <w:r>
              <w:rPr>
                <w:rFonts w:cs="Calibri"/>
                <w:sz w:val="20"/>
                <w:lang w:val="ro-RO"/>
              </w:rPr>
              <w:t>(1)</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B3CEDD" w14:textId="77777777" w:rsidR="0010234D" w:rsidRDefault="00AD38B0">
            <w:pPr>
              <w:pStyle w:val="Standard"/>
              <w:jc w:val="center"/>
              <w:rPr>
                <w:rFonts w:cs="Calibri"/>
                <w:b/>
                <w:lang w:val="ro-RO"/>
              </w:rPr>
            </w:pPr>
            <w:r>
              <w:rPr>
                <w:rFonts w:cs="Calibri"/>
                <w:b/>
                <w:lang w:val="ro-RO"/>
              </w:rPr>
              <w:t>Denumirea produselor</w:t>
            </w:r>
          </w:p>
          <w:p w14:paraId="2E13B879" w14:textId="77777777" w:rsidR="0010234D" w:rsidRDefault="00AD38B0">
            <w:pPr>
              <w:pStyle w:val="Standard"/>
              <w:jc w:val="center"/>
              <w:rPr>
                <w:rFonts w:cs="Calibri"/>
                <w:sz w:val="20"/>
                <w:lang w:val="ro-RO"/>
              </w:rPr>
            </w:pPr>
            <w:r>
              <w:rPr>
                <w:rFonts w:cs="Calibri"/>
                <w:sz w:val="20"/>
                <w:lang w:val="ro-RO"/>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98B8AC" w14:textId="77777777" w:rsidR="0010234D" w:rsidRDefault="00AD38B0">
            <w:pPr>
              <w:pStyle w:val="Standard"/>
              <w:jc w:val="center"/>
              <w:rPr>
                <w:rFonts w:cs="Calibri"/>
                <w:b/>
                <w:lang w:val="ro-RO"/>
              </w:rPr>
            </w:pPr>
            <w:r>
              <w:rPr>
                <w:rFonts w:cs="Calibri"/>
                <w:b/>
                <w:lang w:val="ro-RO"/>
              </w:rPr>
              <w:t>Cant.</w:t>
            </w:r>
          </w:p>
          <w:p w14:paraId="0EF1799A" w14:textId="77777777" w:rsidR="0010234D" w:rsidRDefault="00AD38B0">
            <w:pPr>
              <w:pStyle w:val="Standard"/>
              <w:jc w:val="center"/>
              <w:rPr>
                <w:rFonts w:cs="Calibri"/>
                <w:sz w:val="20"/>
                <w:lang w:val="ro-RO"/>
              </w:rPr>
            </w:pPr>
            <w:r>
              <w:rPr>
                <w:rFonts w:cs="Calibri"/>
                <w:sz w:val="20"/>
                <w:lang w:val="ro-RO"/>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2B7A0" w14:textId="77777777" w:rsidR="0010234D" w:rsidRDefault="00AD38B0">
            <w:pPr>
              <w:pStyle w:val="Standard"/>
              <w:jc w:val="center"/>
              <w:rPr>
                <w:rFonts w:cs="Calibri"/>
                <w:b/>
                <w:lang w:val="ro-RO"/>
              </w:rPr>
            </w:pPr>
            <w:r>
              <w:rPr>
                <w:rFonts w:cs="Calibri"/>
                <w:b/>
                <w:lang w:val="ro-RO"/>
              </w:rPr>
              <w:t>Preț unitar</w:t>
            </w:r>
          </w:p>
          <w:p w14:paraId="0EDB5530" w14:textId="77777777" w:rsidR="0010234D" w:rsidRDefault="00AD38B0">
            <w:pPr>
              <w:pStyle w:val="Standard"/>
              <w:jc w:val="center"/>
              <w:rPr>
                <w:rFonts w:cs="Calibri"/>
                <w:sz w:val="20"/>
                <w:lang w:val="ro-RO"/>
              </w:rPr>
            </w:pPr>
            <w:r>
              <w:rPr>
                <w:rFonts w:cs="Calibri"/>
                <w:sz w:val="20"/>
                <w:lang w:val="ro-RO"/>
              </w:rPr>
              <w:t>(4)</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5FC0AC" w14:textId="77777777" w:rsidR="0010234D" w:rsidRDefault="00AD38B0">
            <w:pPr>
              <w:pStyle w:val="Standard"/>
              <w:jc w:val="center"/>
              <w:rPr>
                <w:rFonts w:cs="Calibri"/>
                <w:b/>
                <w:lang w:val="ro-RO"/>
              </w:rPr>
            </w:pPr>
            <w:r>
              <w:rPr>
                <w:rFonts w:cs="Calibri"/>
                <w:b/>
                <w:lang w:val="ro-RO"/>
              </w:rPr>
              <w:t>Valoare Totală fără TVA</w:t>
            </w:r>
          </w:p>
          <w:p w14:paraId="676F3CBB" w14:textId="77777777" w:rsidR="0010234D" w:rsidRDefault="00AD38B0">
            <w:pPr>
              <w:pStyle w:val="Standard"/>
              <w:jc w:val="center"/>
              <w:rPr>
                <w:rFonts w:cs="Calibri"/>
                <w:sz w:val="20"/>
                <w:lang w:val="ro-RO"/>
              </w:rPr>
            </w:pPr>
            <w:r>
              <w:rPr>
                <w:rFonts w:cs="Calibri"/>
                <w:sz w:val="20"/>
                <w:lang w:val="ro-RO"/>
              </w:rPr>
              <w:t>(5=3*4)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9BF41" w14:textId="77777777" w:rsidR="0010234D" w:rsidRDefault="00AD38B0">
            <w:pPr>
              <w:pStyle w:val="Standard"/>
              <w:jc w:val="center"/>
              <w:rPr>
                <w:rFonts w:cs="Calibri"/>
                <w:b/>
                <w:lang w:val="ro-RO"/>
              </w:rPr>
            </w:pPr>
            <w:r>
              <w:rPr>
                <w:rFonts w:cs="Calibri"/>
                <w:b/>
                <w:lang w:val="ro-RO"/>
              </w:rPr>
              <w:t>TVA</w:t>
            </w:r>
          </w:p>
          <w:p w14:paraId="26AAFAFB" w14:textId="77777777" w:rsidR="0010234D" w:rsidRDefault="00AD38B0">
            <w:pPr>
              <w:pStyle w:val="Standard"/>
              <w:jc w:val="center"/>
              <w:rPr>
                <w:rFonts w:cs="Calibri"/>
                <w:sz w:val="20"/>
                <w:lang w:val="ro-RO"/>
              </w:rPr>
            </w:pPr>
            <w:r>
              <w:rPr>
                <w:rFonts w:cs="Calibri"/>
                <w:sz w:val="20"/>
                <w:lang w:val="ro-RO"/>
              </w:rPr>
              <w:t>(6=5* %TVA)</w:t>
            </w: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6B24E9" w14:textId="77777777" w:rsidR="0010234D" w:rsidRDefault="00AD38B0">
            <w:pPr>
              <w:pStyle w:val="Standard"/>
              <w:jc w:val="center"/>
              <w:rPr>
                <w:rFonts w:cs="Calibri"/>
                <w:b/>
                <w:lang w:val="ro-RO"/>
              </w:rPr>
            </w:pPr>
            <w:r>
              <w:rPr>
                <w:rFonts w:cs="Calibri"/>
                <w:b/>
                <w:lang w:val="ro-RO"/>
              </w:rPr>
              <w:t>Valoare totală cu TVA</w:t>
            </w:r>
          </w:p>
          <w:p w14:paraId="1173BB31" w14:textId="77777777" w:rsidR="0010234D" w:rsidRDefault="00AD38B0">
            <w:pPr>
              <w:pStyle w:val="Standard"/>
              <w:jc w:val="center"/>
              <w:rPr>
                <w:rFonts w:cs="Calibri"/>
                <w:sz w:val="20"/>
                <w:lang w:val="ro-RO"/>
              </w:rPr>
            </w:pPr>
            <w:r>
              <w:rPr>
                <w:rFonts w:cs="Calibri"/>
                <w:sz w:val="20"/>
                <w:lang w:val="ro-RO"/>
              </w:rPr>
              <w:t>(7=5+6)</w:t>
            </w:r>
          </w:p>
        </w:tc>
      </w:tr>
      <w:tr w:rsidR="0010234D" w14:paraId="7DD75B5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9556FD"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36D6BD"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D8FEA8"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E3F63"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26FF6"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E16A4"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C78F75" w14:textId="77777777" w:rsidR="0010234D" w:rsidRDefault="0010234D">
            <w:pPr>
              <w:pStyle w:val="Standard"/>
              <w:jc w:val="center"/>
              <w:rPr>
                <w:rFonts w:cs="Calibri"/>
                <w:lang w:val="ro-RO"/>
              </w:rPr>
            </w:pPr>
          </w:p>
        </w:tc>
      </w:tr>
      <w:tr w:rsidR="0010234D" w14:paraId="3684BB1B"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D7D84B"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919E5E"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57649"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784FF"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5E024"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46CB7"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3B85B1" w14:textId="77777777" w:rsidR="0010234D" w:rsidRDefault="0010234D">
            <w:pPr>
              <w:pStyle w:val="Standard"/>
              <w:jc w:val="center"/>
              <w:rPr>
                <w:rFonts w:cs="Calibri"/>
                <w:lang w:val="ro-RO"/>
              </w:rPr>
            </w:pPr>
          </w:p>
        </w:tc>
      </w:tr>
      <w:tr w:rsidR="0010234D" w14:paraId="46C1AEFE"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0AD28D"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3C3999"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A7C45"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E4D2B"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325E3"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1694D"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A1A849" w14:textId="77777777" w:rsidR="0010234D" w:rsidRDefault="0010234D">
            <w:pPr>
              <w:pStyle w:val="Standard"/>
              <w:jc w:val="center"/>
              <w:rPr>
                <w:rFonts w:cs="Calibri"/>
                <w:lang w:val="ro-RO"/>
              </w:rPr>
            </w:pPr>
          </w:p>
        </w:tc>
      </w:tr>
      <w:tr w:rsidR="0010234D" w14:paraId="5221FFB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632224" w14:textId="77777777" w:rsidR="0010234D" w:rsidRDefault="0010234D">
            <w:pPr>
              <w:pStyle w:val="Standard"/>
              <w:ind w:left="162"/>
              <w:rPr>
                <w:rFonts w:cs="Calibri"/>
                <w:b/>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2166B7" w14:textId="77777777" w:rsidR="0010234D" w:rsidRDefault="00AD38B0">
            <w:pPr>
              <w:pStyle w:val="Standard"/>
              <w:ind w:left="-198" w:firstLine="198"/>
              <w:jc w:val="center"/>
              <w:rPr>
                <w:rFonts w:cs="Calibri"/>
                <w:b/>
                <w:lang w:val="ro-RO"/>
              </w:rPr>
            </w:pPr>
            <w:r>
              <w:rPr>
                <w:rFonts w:cs="Calibri"/>
                <w:b/>
                <w:lang w:val="ro-RO"/>
              </w:rPr>
              <w:t>TOTAL</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E57B1" w14:textId="77777777" w:rsidR="0010234D" w:rsidRDefault="0010234D">
            <w:pPr>
              <w:pStyle w:val="Standard"/>
              <w:jc w:val="center"/>
              <w:rPr>
                <w:rFonts w:cs="Calibri"/>
                <w:b/>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6F9A4" w14:textId="77777777" w:rsidR="0010234D" w:rsidRDefault="0010234D">
            <w:pPr>
              <w:pStyle w:val="Standard"/>
              <w:jc w:val="center"/>
              <w:rPr>
                <w:rFonts w:cs="Calibri"/>
                <w:b/>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3E857" w14:textId="77777777" w:rsidR="0010234D" w:rsidRDefault="0010234D">
            <w:pPr>
              <w:pStyle w:val="Standard"/>
              <w:jc w:val="center"/>
              <w:rPr>
                <w:rFonts w:cs="Calibri"/>
                <w:b/>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50A54" w14:textId="77777777" w:rsidR="0010234D" w:rsidRDefault="0010234D">
            <w:pPr>
              <w:pStyle w:val="Standard"/>
              <w:jc w:val="center"/>
              <w:rPr>
                <w:rFonts w:cs="Calibri"/>
                <w:b/>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D9FF3F" w14:textId="77777777" w:rsidR="0010234D" w:rsidRDefault="0010234D">
            <w:pPr>
              <w:pStyle w:val="Standard"/>
              <w:jc w:val="center"/>
              <w:rPr>
                <w:rFonts w:cs="Calibri"/>
                <w:b/>
                <w:lang w:val="ro-RO"/>
              </w:rPr>
            </w:pPr>
          </w:p>
        </w:tc>
      </w:tr>
    </w:tbl>
    <w:p w14:paraId="7D5BAB47" w14:textId="77777777" w:rsidR="0010234D" w:rsidRDefault="0010234D">
      <w:pPr>
        <w:pStyle w:val="Standard"/>
        <w:rPr>
          <w:rFonts w:cs="Calibri"/>
          <w:b/>
          <w:u w:val="single"/>
          <w:lang w:val="ro-RO"/>
        </w:rPr>
      </w:pPr>
    </w:p>
    <w:p w14:paraId="40C6AB8B" w14:textId="77777777" w:rsidR="0010234D" w:rsidRDefault="00AD38B0">
      <w:pPr>
        <w:pStyle w:val="Standard"/>
        <w:ind w:left="720" w:hanging="720"/>
        <w:jc w:val="both"/>
      </w:pPr>
      <w:r>
        <w:rPr>
          <w:rFonts w:cs="Calibri"/>
          <w:b/>
          <w:lang w:val="ro-RO"/>
        </w:rPr>
        <w:t>2.</w:t>
      </w:r>
      <w:r>
        <w:rPr>
          <w:rFonts w:cs="Calibri"/>
          <w:b/>
          <w:lang w:val="ro-RO"/>
        </w:rPr>
        <w:tab/>
      </w:r>
      <w:r>
        <w:rPr>
          <w:rFonts w:cs="Calibri"/>
          <w:b/>
          <w:u w:val="single"/>
          <w:lang w:val="ro-RO"/>
        </w:rPr>
        <w:t>Preţ fix:</w:t>
      </w:r>
      <w:r>
        <w:rPr>
          <w:rFonts w:cs="Calibri"/>
          <w:b/>
          <w:lang w:val="ro-RO"/>
        </w:rPr>
        <w:t xml:space="preserve">  </w:t>
      </w:r>
      <w:r>
        <w:rPr>
          <w:rFonts w:cs="Calibri"/>
          <w:lang w:val="ro-RO"/>
        </w:rPr>
        <w:t>Preţul indicat mai sus este ferm şi fix şi nu poate fi modificat pe durata executării contractului.</w:t>
      </w:r>
    </w:p>
    <w:p w14:paraId="20AFCAF1" w14:textId="77777777" w:rsidR="0010234D" w:rsidRDefault="0010234D">
      <w:pPr>
        <w:pStyle w:val="Standard"/>
        <w:ind w:left="720" w:hanging="720"/>
        <w:rPr>
          <w:rFonts w:cs="Calibri"/>
          <w:b/>
          <w:lang w:val="ro-RO"/>
        </w:rPr>
      </w:pPr>
    </w:p>
    <w:p w14:paraId="1309320E" w14:textId="77777777" w:rsidR="0010234D" w:rsidRDefault="00AD38B0">
      <w:pPr>
        <w:pStyle w:val="Standard"/>
        <w:ind w:left="720" w:hanging="720"/>
        <w:jc w:val="both"/>
      </w:pPr>
      <w:r>
        <w:rPr>
          <w:rFonts w:cs="Calibri"/>
          <w:b/>
          <w:lang w:val="ro-RO"/>
        </w:rPr>
        <w:t>3.</w:t>
      </w:r>
      <w:r>
        <w:rPr>
          <w:rFonts w:cs="Calibri"/>
          <w:b/>
          <w:lang w:val="ro-RO"/>
        </w:rPr>
        <w:tab/>
      </w:r>
      <w:r>
        <w:rPr>
          <w:rFonts w:cs="Calibri"/>
          <w:b/>
          <w:u w:val="single"/>
          <w:lang w:val="ro-RO"/>
        </w:rPr>
        <w:t>Grafic de livrare:</w:t>
      </w:r>
      <w:r>
        <w:rPr>
          <w:rFonts w:cs="Calibri"/>
          <w:b/>
          <w:lang w:val="ro-RO"/>
        </w:rPr>
        <w:t xml:space="preserve"> </w:t>
      </w:r>
      <w:r>
        <w:rPr>
          <w:rFonts w:cs="Calibri"/>
          <w:lang w:val="ro-RO"/>
        </w:rPr>
        <w:t xml:space="preserve">Livrarea se efectuează </w:t>
      </w:r>
      <w:r>
        <w:rPr>
          <w:rFonts w:cs="Calibri"/>
          <w:b/>
          <w:bCs/>
          <w:lang w:val="ro-RO"/>
        </w:rPr>
        <w:t>în 30 de zile</w:t>
      </w:r>
      <w:r>
        <w:rPr>
          <w:rFonts w:cs="Calibri"/>
          <w:lang w:val="ro-RO"/>
        </w:rPr>
        <w:t xml:space="preserve">, pe baza Contractului/ Notei de Comanda, la destinația finală indicată, conform următorului grafic: </w:t>
      </w:r>
      <w:r>
        <w:rPr>
          <w:rFonts w:cs="Calibri"/>
          <w:i/>
          <w:lang w:val="ro-RO"/>
        </w:rPr>
        <w:t>[a se completa de către Ofertant]</w:t>
      </w:r>
    </w:p>
    <w:p w14:paraId="62D206E5" w14:textId="77777777" w:rsidR="0010234D" w:rsidRDefault="0010234D">
      <w:pPr>
        <w:pStyle w:val="Standard"/>
        <w:ind w:left="720" w:hanging="720"/>
        <w:jc w:val="both"/>
        <w:rPr>
          <w:rFonts w:cs="Calibri"/>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99"/>
        <w:gridCol w:w="4033"/>
        <w:gridCol w:w="1275"/>
        <w:gridCol w:w="3626"/>
      </w:tblGrid>
      <w:tr w:rsidR="0010234D" w14:paraId="57C3F1E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5F67CB" w14:textId="77777777" w:rsidR="0010234D" w:rsidRDefault="00AD38B0">
            <w:pPr>
              <w:pStyle w:val="Standard"/>
              <w:jc w:val="center"/>
              <w:rPr>
                <w:rFonts w:cs="Calibri"/>
                <w:b/>
                <w:lang w:val="ro-RO"/>
              </w:rPr>
            </w:pPr>
            <w:r>
              <w:rPr>
                <w:rFonts w:cs="Calibri"/>
                <w:b/>
                <w:lang w:val="ro-RO"/>
              </w:rPr>
              <w:t>Nr. crt.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DA01A" w14:textId="77777777" w:rsidR="0010234D" w:rsidRDefault="00AD38B0">
            <w:pPr>
              <w:pStyle w:val="Standard"/>
              <w:jc w:val="center"/>
              <w:rPr>
                <w:rFonts w:cs="Calibri"/>
                <w:b/>
                <w:lang w:val="ro-RO"/>
              </w:rPr>
            </w:pPr>
            <w:r>
              <w:rPr>
                <w:rFonts w:cs="Calibri"/>
                <w:b/>
                <w:lang w:val="ro-RO"/>
              </w:rPr>
              <w:t>Denumirea produselor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3D89E" w14:textId="77777777" w:rsidR="0010234D" w:rsidRDefault="00AD38B0">
            <w:pPr>
              <w:pStyle w:val="Standard"/>
              <w:jc w:val="center"/>
              <w:rPr>
                <w:rFonts w:cs="Calibri"/>
                <w:b/>
                <w:lang w:val="ro-RO"/>
              </w:rPr>
            </w:pPr>
            <w:r>
              <w:rPr>
                <w:rFonts w:cs="Calibri"/>
                <w:b/>
                <w:lang w:val="ro-RO"/>
              </w:rPr>
              <w:t>Cant.</w:t>
            </w: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E9F0B5" w14:textId="77777777" w:rsidR="0010234D" w:rsidRDefault="00AD38B0">
            <w:pPr>
              <w:pStyle w:val="Standard"/>
              <w:jc w:val="center"/>
              <w:rPr>
                <w:rFonts w:cs="Calibri"/>
                <w:b/>
                <w:lang w:val="ro-RO"/>
              </w:rPr>
            </w:pPr>
            <w:r>
              <w:rPr>
                <w:rFonts w:cs="Calibri"/>
                <w:b/>
                <w:lang w:val="ro-RO"/>
              </w:rPr>
              <w:t>Termene de livrare</w:t>
            </w:r>
          </w:p>
        </w:tc>
      </w:tr>
      <w:tr w:rsidR="0010234D" w14:paraId="6905E73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24BDFC"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991875"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C04EA"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558A1" w14:textId="77777777" w:rsidR="0010234D" w:rsidRDefault="0010234D">
            <w:pPr>
              <w:pStyle w:val="Standard"/>
              <w:jc w:val="center"/>
              <w:rPr>
                <w:rFonts w:cs="Calibri"/>
                <w:lang w:val="ro-RO"/>
              </w:rPr>
            </w:pPr>
          </w:p>
        </w:tc>
      </w:tr>
      <w:tr w:rsidR="0010234D" w14:paraId="23CC4E9E"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84E554"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5E9D02"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A393B"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26EAA" w14:textId="77777777" w:rsidR="0010234D" w:rsidRDefault="0010234D">
            <w:pPr>
              <w:pStyle w:val="Standard"/>
              <w:jc w:val="center"/>
              <w:rPr>
                <w:rFonts w:cs="Calibri"/>
                <w:lang w:val="ro-RO"/>
              </w:rPr>
            </w:pPr>
          </w:p>
        </w:tc>
      </w:tr>
      <w:tr w:rsidR="0010234D" w14:paraId="5949F661"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FF0DB96"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2501AE"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E312C"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15155" w14:textId="77777777" w:rsidR="0010234D" w:rsidRDefault="0010234D">
            <w:pPr>
              <w:pStyle w:val="Standard"/>
              <w:jc w:val="center"/>
              <w:rPr>
                <w:rFonts w:cs="Calibri"/>
                <w:lang w:val="ro-RO"/>
              </w:rPr>
            </w:pPr>
          </w:p>
        </w:tc>
      </w:tr>
    </w:tbl>
    <w:p w14:paraId="057DD28A" w14:textId="77777777" w:rsidR="0010234D" w:rsidRDefault="0010234D">
      <w:pPr>
        <w:pStyle w:val="Standard"/>
        <w:rPr>
          <w:rFonts w:cs="Calibri"/>
          <w:b/>
          <w:lang w:val="ro-RO"/>
        </w:rPr>
      </w:pPr>
    </w:p>
    <w:p w14:paraId="4702AFCE" w14:textId="77777777" w:rsidR="0010234D" w:rsidRDefault="00AD38B0">
      <w:pPr>
        <w:pStyle w:val="Standard"/>
        <w:jc w:val="both"/>
      </w:pPr>
      <w:r>
        <w:rPr>
          <w:rFonts w:cs="Calibri"/>
          <w:b/>
          <w:lang w:val="ro-RO"/>
        </w:rPr>
        <w:t>4.</w:t>
      </w:r>
      <w:r>
        <w:rPr>
          <w:rFonts w:cs="Calibri"/>
          <w:b/>
          <w:lang w:val="ro-RO"/>
        </w:rPr>
        <w:tab/>
      </w:r>
      <w:r>
        <w:rPr>
          <w:rFonts w:cs="Calibri"/>
          <w:b/>
          <w:u w:val="single"/>
          <w:lang w:val="ro-RO"/>
        </w:rPr>
        <w:t>Plata</w:t>
      </w:r>
      <w:r>
        <w:rPr>
          <w:rFonts w:cs="Calibri"/>
          <w:b/>
          <w:lang w:val="ro-RO"/>
        </w:rPr>
        <w:t xml:space="preserve"> </w:t>
      </w:r>
      <w:r>
        <w:rPr>
          <w:rFonts w:cs="Calibri"/>
          <w:lang w:val="ro-RO"/>
        </w:rPr>
        <w:t xml:space="preserve">facturii se va efectua în lei, 100% la livrarea efectivă a produselor la destinația finală indicată, pe baza facturii Furnizorului şi a procesului - verbal de recepție, conform </w:t>
      </w:r>
      <w:r>
        <w:rPr>
          <w:rFonts w:cs="Calibri"/>
          <w:i/>
          <w:lang w:val="ro-RO"/>
        </w:rPr>
        <w:t>Graficului de livrare</w:t>
      </w:r>
      <w:r>
        <w:rPr>
          <w:rFonts w:cs="Calibri"/>
          <w:lang w:val="ro-RO"/>
        </w:rPr>
        <w:t>.</w:t>
      </w:r>
    </w:p>
    <w:p w14:paraId="4D1F4A1A" w14:textId="77777777" w:rsidR="0010234D" w:rsidRDefault="0010234D">
      <w:pPr>
        <w:pStyle w:val="Standard"/>
        <w:tabs>
          <w:tab w:val="left" w:pos="-1587"/>
          <w:tab w:val="left" w:pos="-180"/>
        </w:tabs>
        <w:ind w:left="540" w:firstLine="27"/>
        <w:jc w:val="both"/>
        <w:rPr>
          <w:rFonts w:cs="Calibri"/>
          <w:lang w:val="ro-RO"/>
        </w:rPr>
      </w:pPr>
    </w:p>
    <w:p w14:paraId="446AA03C" w14:textId="77777777" w:rsidR="0010234D" w:rsidRDefault="00AD38B0">
      <w:pPr>
        <w:pStyle w:val="Standard"/>
        <w:jc w:val="both"/>
      </w:pPr>
      <w:r>
        <w:rPr>
          <w:rFonts w:cs="Calibri"/>
          <w:b/>
          <w:lang w:val="ro-RO"/>
        </w:rPr>
        <w:t>5.</w:t>
      </w:r>
      <w:r>
        <w:rPr>
          <w:rFonts w:cs="Calibri"/>
          <w:b/>
          <w:lang w:val="ro-RO"/>
        </w:rPr>
        <w:tab/>
      </w:r>
      <w:r>
        <w:rPr>
          <w:rFonts w:cs="Calibri"/>
          <w:b/>
          <w:u w:val="single"/>
          <w:lang w:val="ro-RO"/>
        </w:rPr>
        <w:t>Garanție</w:t>
      </w:r>
      <w:r>
        <w:rPr>
          <w:rFonts w:cs="Calibri"/>
          <w:b/>
          <w:lang w:val="ro-RO"/>
        </w:rPr>
        <w:t xml:space="preserve">: </w:t>
      </w:r>
      <w:r>
        <w:rPr>
          <w:rFonts w:cs="Calibri"/>
          <w:lang w:val="ro-RO"/>
        </w:rPr>
        <w:t>Bunurile oferite vor fi acoperite de garanția producătorului cel puțin 1 an de la data livrării către Beneficiar. Vă rugăm să menționați perioada de garanție şi termenii garanției, în detaliu.</w:t>
      </w:r>
    </w:p>
    <w:p w14:paraId="49920100" w14:textId="77777777" w:rsidR="0010234D" w:rsidRDefault="0010234D">
      <w:pPr>
        <w:pStyle w:val="Standard"/>
        <w:ind w:left="720" w:hanging="720"/>
        <w:rPr>
          <w:rFonts w:cs="Calibri"/>
          <w:b/>
          <w:lang w:val="ro-RO"/>
        </w:rPr>
      </w:pPr>
    </w:p>
    <w:p w14:paraId="013D49BA" w14:textId="77777777" w:rsidR="0010234D" w:rsidRDefault="00AD38B0">
      <w:pPr>
        <w:pStyle w:val="Standard"/>
        <w:ind w:left="720" w:hanging="720"/>
      </w:pPr>
      <w:r>
        <w:rPr>
          <w:rFonts w:cs="Calibri"/>
          <w:b/>
          <w:lang w:val="ro-RO"/>
        </w:rPr>
        <w:t>6.</w:t>
      </w:r>
      <w:r>
        <w:rPr>
          <w:rFonts w:cs="Calibri"/>
          <w:b/>
          <w:lang w:val="ro-RO"/>
        </w:rPr>
        <w:tab/>
      </w:r>
      <w:r>
        <w:rPr>
          <w:rFonts w:cs="Calibri"/>
          <w:b/>
          <w:u w:val="single"/>
          <w:lang w:val="ro-RO"/>
        </w:rPr>
        <w:t xml:space="preserve">Instrucțiuni de ambalare:  </w:t>
      </w:r>
    </w:p>
    <w:p w14:paraId="27420730" w14:textId="77777777" w:rsidR="0010234D" w:rsidRDefault="00AD38B0">
      <w:pPr>
        <w:pStyle w:val="Standard"/>
        <w:tabs>
          <w:tab w:val="left" w:pos="-720"/>
          <w:tab w:val="left" w:pos="90"/>
        </w:tabs>
        <w:ind w:right="-72"/>
        <w:jc w:val="both"/>
        <w:rPr>
          <w:rFonts w:cs="Calibri"/>
          <w:lang w:val="ro-RO"/>
        </w:rPr>
      </w:pPr>
      <w:r>
        <w:rPr>
          <w:rFonts w:cs="Calibri"/>
          <w:lang w:val="ro-RO"/>
        </w:rPr>
        <w:tab/>
      </w:r>
      <w:r>
        <w:rPr>
          <w:rFonts w:cs="Calibri"/>
          <w:lang w:val="ro-RO"/>
        </w:rPr>
        <w:tab/>
        <w:t>Furnizorul va asigura ambalarea produselor pentru a împiedica avarierea sau deteriorarea lor în timpul transportului către destinația finală.</w:t>
      </w:r>
    </w:p>
    <w:p w14:paraId="2B1A9322" w14:textId="77777777" w:rsidR="0010234D" w:rsidRDefault="0010234D">
      <w:pPr>
        <w:pStyle w:val="Standard"/>
        <w:rPr>
          <w:rFonts w:cs="Calibri"/>
          <w:lang w:val="ro-RO"/>
        </w:rPr>
      </w:pPr>
    </w:p>
    <w:p w14:paraId="358B4466" w14:textId="77777777" w:rsidR="0010234D" w:rsidRDefault="0010234D">
      <w:pPr>
        <w:pStyle w:val="Standard"/>
        <w:pageBreakBefore/>
        <w:tabs>
          <w:tab w:val="left" w:pos="-720"/>
          <w:tab w:val="left" w:pos="90"/>
        </w:tabs>
        <w:ind w:right="-72"/>
        <w:jc w:val="both"/>
        <w:rPr>
          <w:rFonts w:cs="Calibri"/>
          <w:lang w:val="ro-RO"/>
        </w:rPr>
      </w:pPr>
    </w:p>
    <w:p w14:paraId="3ACBD25C" w14:textId="77777777" w:rsidR="0010234D" w:rsidRDefault="00AD38B0">
      <w:pPr>
        <w:pStyle w:val="Standard"/>
        <w:numPr>
          <w:ilvl w:val="0"/>
          <w:numId w:val="92"/>
        </w:numPr>
        <w:ind w:hanging="720"/>
        <w:jc w:val="both"/>
        <w:rPr>
          <w:rFonts w:cs="Calibri"/>
          <w:b/>
          <w:u w:val="single"/>
          <w:lang w:val="ro-RO"/>
        </w:rPr>
      </w:pPr>
      <w:r>
        <w:rPr>
          <w:rFonts w:cs="Calibri"/>
          <w:b/>
          <w:u w:val="single"/>
          <w:lang w:val="ro-RO"/>
        </w:rPr>
        <w:t>Specificaţii Tehnice:</w:t>
      </w:r>
    </w:p>
    <w:p w14:paraId="3851F8BA" w14:textId="77777777" w:rsidR="0010234D" w:rsidRDefault="0010234D">
      <w:pPr>
        <w:pStyle w:val="Standard"/>
        <w:jc w:val="both"/>
        <w:rPr>
          <w:rFonts w:cs="Calibri"/>
          <w:b/>
          <w:u w:val="single"/>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10234D" w14:paraId="3719CCB8"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BFC13A" w14:textId="77777777" w:rsidR="0010234D" w:rsidRDefault="00AD38B0">
            <w:pPr>
              <w:pStyle w:val="Standard"/>
              <w:jc w:val="center"/>
              <w:rPr>
                <w:rFonts w:cs="Calibri"/>
                <w:b/>
                <w:lang w:val="ro-RO"/>
              </w:rPr>
            </w:pPr>
            <w:r>
              <w:rPr>
                <w:rFonts w:cs="Calibri"/>
                <w:b/>
                <w:lang w:val="ro-RO"/>
              </w:rPr>
              <w:t>A. Specificații tehnice solicitate LOT 1</w:t>
            </w:r>
          </w:p>
          <w:p w14:paraId="466496C0" w14:textId="77777777" w:rsidR="0010234D" w:rsidRDefault="0010234D">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F824EF" w14:textId="77777777" w:rsidR="0010234D" w:rsidRDefault="00AD38B0">
            <w:pPr>
              <w:pStyle w:val="Standard"/>
              <w:jc w:val="center"/>
              <w:rPr>
                <w:rFonts w:cs="Calibri"/>
                <w:b/>
                <w:lang w:val="ro-RO"/>
              </w:rPr>
            </w:pPr>
            <w:r>
              <w:rPr>
                <w:rFonts w:cs="Calibri"/>
                <w:b/>
                <w:lang w:val="ro-RO"/>
              </w:rPr>
              <w:t>B. Specificații tehnice ofertate LOT 1</w:t>
            </w:r>
          </w:p>
          <w:p w14:paraId="19ADAEDB" w14:textId="77777777" w:rsidR="0010234D" w:rsidRDefault="00AD38B0">
            <w:pPr>
              <w:pStyle w:val="Standard"/>
              <w:jc w:val="center"/>
              <w:rPr>
                <w:rFonts w:cs="Calibri"/>
                <w:i/>
                <w:lang w:val="ro-RO"/>
              </w:rPr>
            </w:pPr>
            <w:r>
              <w:rPr>
                <w:rFonts w:cs="Calibri"/>
                <w:i/>
                <w:lang w:val="ro-RO"/>
              </w:rPr>
              <w:t>[a se completa de către Ofertant]</w:t>
            </w:r>
          </w:p>
        </w:tc>
      </w:tr>
      <w:tr w:rsidR="0010234D" w14:paraId="2291DAB5"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3CF7B6B" w14:textId="77777777" w:rsidR="0010234D" w:rsidRDefault="00AD38B0">
            <w:pPr>
              <w:pStyle w:val="Standard"/>
              <w:ind w:left="-198" w:firstLine="198"/>
              <w:jc w:val="center"/>
            </w:pPr>
            <w:r>
              <w:rPr>
                <w:rFonts w:cs="Calibri"/>
                <w:b/>
                <w:bCs/>
                <w:i/>
                <w:lang w:val="ro-RO"/>
              </w:rPr>
              <w:t xml:space="preserve">Denumire produs: </w:t>
            </w:r>
            <w:r>
              <w:rPr>
                <w:rFonts w:ascii="Calibri" w:hAnsi="Calibri"/>
                <w:b/>
                <w:bCs/>
                <w:sz w:val="22"/>
                <w:lang w:val="ro-RO"/>
              </w:rPr>
              <w:t>Kit birotică/papetărie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BEAA22" w14:textId="77777777" w:rsidR="0010234D" w:rsidRDefault="00AD38B0">
            <w:pPr>
              <w:pStyle w:val="Standard"/>
              <w:rPr>
                <w:rFonts w:cs="Calibri"/>
                <w:i/>
                <w:lang w:val="ro-RO"/>
              </w:rPr>
            </w:pPr>
            <w:r>
              <w:rPr>
                <w:rFonts w:cs="Calibri"/>
                <w:i/>
                <w:lang w:val="ro-RO"/>
              </w:rPr>
              <w:t>Marca / modelul produsului</w:t>
            </w:r>
          </w:p>
        </w:tc>
      </w:tr>
      <w:tr w:rsidR="0010234D" w14:paraId="01A4DD93"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0800B13" w14:textId="77777777" w:rsidR="0010234D" w:rsidRDefault="00AD38B0">
            <w:pPr>
              <w:pStyle w:val="Standard"/>
              <w:ind w:left="-198" w:firstLine="198"/>
              <w:jc w:val="center"/>
            </w:pPr>
            <w:r>
              <w:rPr>
                <w:rFonts w:ascii="Calibri" w:hAnsi="Calibri" w:cs="Calibri"/>
                <w:b/>
                <w:bCs/>
                <w:i/>
                <w:sz w:val="22"/>
                <w:lang w:val="ro-RO"/>
              </w:rPr>
              <w:t xml:space="preserve">Descriere generală: </w:t>
            </w:r>
            <w:r>
              <w:rPr>
                <w:rFonts w:ascii="Calibri" w:hAnsi="Calibri"/>
                <w:sz w:val="22"/>
                <w:lang w:val="ro-RO"/>
              </w:rPr>
              <w:t>Kitul de birotică/papetărie (1 set)</w:t>
            </w:r>
          </w:p>
          <w:p w14:paraId="5B35B004" w14:textId="2DAE1E2F" w:rsidR="0010234D" w:rsidRDefault="00AD38B0">
            <w:pPr>
              <w:pStyle w:val="Standard"/>
              <w:ind w:left="-198" w:firstLine="198"/>
              <w:jc w:val="center"/>
            </w:pPr>
            <w:r>
              <w:rPr>
                <w:rFonts w:ascii="Calibri" w:hAnsi="Calibri"/>
                <w:sz w:val="22"/>
                <w:lang w:val="ro-RO"/>
              </w:rPr>
              <w:t xml:space="preserve"> va fi format din </w:t>
            </w:r>
            <w:r w:rsidR="00241FA3" w:rsidRPr="00241FA3">
              <w:rPr>
                <w:rFonts w:ascii="Calibri" w:hAnsi="Calibri"/>
                <w:sz w:val="22"/>
                <w:lang w:val="ro-RO"/>
              </w:rPr>
              <w:t>2</w:t>
            </w:r>
            <w:r w:rsidRPr="00241FA3">
              <w:rPr>
                <w:rFonts w:ascii="Calibri" w:hAnsi="Calibri"/>
                <w:sz w:val="22"/>
                <w:lang w:val="ro-RO"/>
              </w:rPr>
              <w:t xml:space="preserve"> repere:</w:t>
            </w:r>
            <w:r>
              <w:rPr>
                <w:rFonts w:ascii="Calibri" w:hAnsi="Calibri"/>
                <w:sz w:val="22"/>
                <w:lang w:val="ro-RO"/>
              </w:rPr>
              <w:t xml:space="preserve"> </w:t>
            </w:r>
            <w:r>
              <w:rPr>
                <w:rFonts w:ascii="Calibri" w:hAnsi="Calibri"/>
                <w:b/>
                <w:i/>
                <w:sz w:val="22"/>
                <w:lang w:val="ro-RO"/>
              </w:rPr>
              <w:t>reper 1.1</w:t>
            </w:r>
            <w:r>
              <w:rPr>
                <w:rFonts w:ascii="Calibri" w:hAnsi="Calibri"/>
                <w:sz w:val="22"/>
                <w:lang w:val="ro-RO"/>
              </w:rPr>
              <w:t xml:space="preserve">: bibliorafturi, dosare plastic cu şină, folii transparente, topuri hârtie, capsator, perforator, evidenţiatoare, pixuri, decapsator, memorii stick USB, capse, </w:t>
            </w:r>
            <w:r>
              <w:rPr>
                <w:rFonts w:ascii="Calibri" w:hAnsi="Calibri"/>
                <w:b/>
                <w:i/>
                <w:sz w:val="22"/>
                <w:lang w:val="ro-RO"/>
              </w:rPr>
              <w:t>reper 1.2:</w:t>
            </w:r>
            <w:r>
              <w:rPr>
                <w:rFonts w:ascii="Calibri" w:hAnsi="Calibri"/>
                <w:sz w:val="22"/>
                <w:lang w:val="ro-RO"/>
              </w:rPr>
              <w:t xml:space="preserve"> markere, pixuri, flip-chart, top hârtie.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E7AAC" w14:textId="77777777" w:rsidR="0010234D" w:rsidRDefault="00AD38B0">
            <w:pPr>
              <w:pStyle w:val="Standard"/>
              <w:rPr>
                <w:rFonts w:cs="Calibri"/>
                <w:i/>
                <w:lang w:val="ro-RO"/>
              </w:rPr>
            </w:pPr>
            <w:r>
              <w:rPr>
                <w:rFonts w:cs="Calibri"/>
                <w:i/>
                <w:lang w:val="ro-RO"/>
              </w:rPr>
              <w:t>Descriere generală</w:t>
            </w:r>
          </w:p>
        </w:tc>
      </w:tr>
      <w:tr w:rsidR="0010234D" w14:paraId="44EC15C0"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CD4EFA6" w14:textId="77777777" w:rsidR="0010234D" w:rsidRDefault="00AD38B0">
            <w:pPr>
              <w:pStyle w:val="Standard"/>
              <w:ind w:left="-198" w:firstLine="198"/>
              <w:jc w:val="center"/>
              <w:rPr>
                <w:rFonts w:cs="Calibri"/>
                <w:b/>
                <w:bCs/>
                <w:i/>
                <w:lang w:val="ro-RO"/>
              </w:rPr>
            </w:pPr>
            <w:r>
              <w:rPr>
                <w:rFonts w:cs="Calibri"/>
                <w:b/>
                <w:bCs/>
                <w:i/>
                <w:lang w:val="ro-RO"/>
              </w:rPr>
              <w:t>Detalii specifice şi standarde tehnice minim acceptate de către Beneficiar:</w:t>
            </w:r>
          </w:p>
          <w:p w14:paraId="7FFA8353" w14:textId="77777777" w:rsidR="0010234D" w:rsidRDefault="00AD38B0">
            <w:pPr>
              <w:pStyle w:val="Standard"/>
              <w:ind w:left="-198" w:firstLine="198"/>
              <w:jc w:val="center"/>
              <w:rPr>
                <w:rFonts w:cs="Calibri"/>
                <w:b/>
                <w:bCs/>
                <w:i/>
                <w:u w:val="single"/>
                <w:lang w:val="ro-RO"/>
              </w:rPr>
            </w:pPr>
            <w:r>
              <w:rPr>
                <w:rFonts w:cs="Calibri"/>
                <w:b/>
                <w:bCs/>
                <w:i/>
                <w:u w:val="single"/>
                <w:lang w:val="ro-RO"/>
              </w:rPr>
              <w:t>Reper 1.1 format din:</w:t>
            </w:r>
          </w:p>
          <w:p w14:paraId="488D128E" w14:textId="77777777" w:rsidR="0010234D" w:rsidRDefault="00AD38B0">
            <w:pPr>
              <w:pStyle w:val="Textbody"/>
            </w:pPr>
            <w:r>
              <w:rPr>
                <w:lang w:val="ro-RO"/>
              </w:rPr>
              <w:t>-</w:t>
            </w:r>
            <w:r>
              <w:rPr>
                <w:b/>
                <w:i/>
                <w:lang w:val="ro-RO"/>
              </w:rPr>
              <w:t>15 buc. bibliorafturi</w:t>
            </w:r>
            <w:r>
              <w:rPr>
                <w:lang w:val="ro-RO"/>
              </w:rPr>
              <w:t xml:space="preserve"> plastifiate tip „HERLITZ” sau „echivalent”, cotor 75mm, culori: negru, roşu, albastru</w:t>
            </w:r>
          </w:p>
          <w:p w14:paraId="670DBC82" w14:textId="77777777" w:rsidR="0010234D" w:rsidRDefault="00AD38B0">
            <w:pPr>
              <w:pStyle w:val="Textbody"/>
            </w:pPr>
            <w:r>
              <w:rPr>
                <w:lang w:val="ro-RO"/>
              </w:rPr>
              <w:t>-</w:t>
            </w:r>
            <w:r>
              <w:rPr>
                <w:b/>
                <w:i/>
                <w:lang w:val="ro-RO"/>
              </w:rPr>
              <w:t>50 buc. dosare plastic</w:t>
            </w:r>
            <w:r>
              <w:rPr>
                <w:lang w:val="ro-RO"/>
              </w:rPr>
              <w:t xml:space="preserve"> tip “Jetfile” sau  „echivalent”, din polipropilena, format A4, cotor lat, prevăzut cu 2 perforatii pentru îndosariere în biblioraft</w:t>
            </w:r>
          </w:p>
          <w:p w14:paraId="1505A8C9" w14:textId="77777777" w:rsidR="0010234D" w:rsidRDefault="00AD38B0">
            <w:pPr>
              <w:pStyle w:val="Textbody"/>
            </w:pPr>
            <w:r>
              <w:rPr>
                <w:lang w:val="ro-RO"/>
              </w:rPr>
              <w:t>-</w:t>
            </w:r>
            <w:r>
              <w:rPr>
                <w:b/>
                <w:i/>
                <w:lang w:val="ro-RO"/>
              </w:rPr>
              <w:t>1 set(100 buc./set) folii documente A4</w:t>
            </w:r>
            <w:r>
              <w:rPr>
                <w:lang w:val="ro-RO"/>
              </w:rPr>
              <w:t xml:space="preserve"> Std, 40 mic., cu deschidere sus, suprafaţa: coajă de portocală, cu 11 perforaţii standard pentru îndosariere în biblioraft sau caiet mechanic</w:t>
            </w:r>
          </w:p>
          <w:p w14:paraId="1528ED88" w14:textId="77777777" w:rsidR="0010234D" w:rsidRDefault="00AD38B0">
            <w:pPr>
              <w:pStyle w:val="Textbody"/>
            </w:pPr>
            <w:r>
              <w:rPr>
                <w:lang w:val="ro-RO"/>
              </w:rPr>
              <w:t>-</w:t>
            </w:r>
            <w:r>
              <w:rPr>
                <w:b/>
                <w:bCs/>
                <w:lang w:val="ro-RO"/>
              </w:rPr>
              <w:t>30</w:t>
            </w:r>
            <w:r>
              <w:rPr>
                <w:b/>
                <w:bCs/>
                <w:i/>
                <w:lang w:val="ro-RO"/>
              </w:rPr>
              <w:t xml:space="preserve"> </w:t>
            </w:r>
            <w:r>
              <w:rPr>
                <w:b/>
                <w:i/>
                <w:lang w:val="ro-RO"/>
              </w:rPr>
              <w:t>topuri hârtie copiator</w:t>
            </w:r>
            <w:r>
              <w:rPr>
                <w:lang w:val="ro-RO"/>
              </w:rPr>
              <w:t xml:space="preserve"> </w:t>
            </w:r>
            <w:r>
              <w:rPr>
                <w:b/>
                <w:i/>
                <w:lang w:val="ro-RO"/>
              </w:rPr>
              <w:t>A4, 500 coli/top,</w:t>
            </w:r>
            <w:r>
              <w:rPr>
                <w:lang w:val="ro-RO"/>
              </w:rPr>
              <w:t xml:space="preserve"> tip “Artist” sau “echivalent” : clasaC, 80gr/mp, grosime: 106mic, 104,4% grad de alb, 4,3% umiditate, 92,81% opacitate de tipărire, 11,8% cenuşă, 500 coli/top, în ambalaj din hârtie lucioasă tipărită în policromie, are un raport bun preţ/calitate pentru lucrări de birou de fiecare zi</w:t>
            </w:r>
          </w:p>
          <w:p w14:paraId="5E2D2AF5" w14:textId="77777777" w:rsidR="0010234D" w:rsidRDefault="00AD38B0">
            <w:pPr>
              <w:pStyle w:val="Textbody"/>
            </w:pPr>
            <w:r>
              <w:rPr>
                <w:lang w:val="ro-RO"/>
              </w:rPr>
              <w:t>-</w:t>
            </w:r>
            <w:r>
              <w:rPr>
                <w:b/>
                <w:i/>
                <w:lang w:val="ro-RO"/>
              </w:rPr>
              <w:t>1 capsator</w:t>
            </w:r>
            <w:r>
              <w:rPr>
                <w:lang w:val="ro-RO"/>
              </w:rPr>
              <w:t xml:space="preserve"> </w:t>
            </w:r>
            <w:r>
              <w:rPr>
                <w:b/>
                <w:i/>
                <w:lang w:val="ro-RO"/>
              </w:rPr>
              <w:t>24/6</w:t>
            </w:r>
            <w:r>
              <w:rPr>
                <w:lang w:val="ro-RO"/>
              </w:rPr>
              <w:t xml:space="preserve"> tip “MAS Classic” sau “echivalent”: pentru 20coli de 70-80gr/mp, corp metalic, cu grip ergonomic, mecanism metalic, capsare deschisă şi tip cui, culoare: NEGRU, design elegant si ergonomic, cu suprafeţele şi muchiile rotunjite</w:t>
            </w:r>
          </w:p>
          <w:p w14:paraId="05D5EDD2" w14:textId="77777777" w:rsidR="0010234D" w:rsidRDefault="00AD38B0">
            <w:pPr>
              <w:pStyle w:val="Textbody"/>
            </w:pPr>
            <w:r>
              <w:rPr>
                <w:b/>
                <w:i/>
                <w:lang w:val="ro-RO"/>
              </w:rPr>
              <w:t>- 1 perforator</w:t>
            </w:r>
            <w:r>
              <w:rPr>
                <w:lang w:val="ro-RO"/>
              </w:rPr>
              <w:t xml:space="preserve"> tip “NOKI H40” sau “echivalent”din metal, distanţier pentru A4, A5, A6, diametru perforaţie: 5,5mm, distanţa dintre perforaţii: 80mm, raport calitate preţ foarte bun, elegant, practic, galvanizat perforează toate tipurile de hârtie, pentru folosinţa la birou, şcoală, hobby, bănci</w:t>
            </w:r>
          </w:p>
          <w:p w14:paraId="7B114B94" w14:textId="77777777" w:rsidR="0010234D" w:rsidRDefault="00AD38B0">
            <w:pPr>
              <w:pStyle w:val="Textbody"/>
            </w:pPr>
            <w:r>
              <w:rPr>
                <w:b/>
                <w:lang w:val="ro-RO"/>
              </w:rPr>
              <w:t>- 5 seturi evidentiator</w:t>
            </w:r>
            <w:r>
              <w:rPr>
                <w:lang w:val="ro-RO"/>
              </w:rPr>
              <w:t xml:space="preserve"> tip Faber Castell sau „echivalent” 6 culori intense/set: GALBEN, ROZ, ALBASTRU, VERDE, PORTOCALIU si ROSU, evidentiatoare de o calitate deosebita, posibilitate de reumplere, cerneala pe baza de apa, ideal pentru toate tipurile de hartie, grosimea liniei de 5,2 sau 1 </w:t>
            </w:r>
            <w:r>
              <w:rPr>
                <w:lang w:val="ro-RO"/>
              </w:rPr>
              <w:lastRenderedPageBreak/>
              <w:t>mm, cu un design atractiv, utilizat pentru evidentierea textelor importante, cerneala este fluorescenta si densa nu sterge sau decoloreaza mesajul original. Marcarea este invizibila la copiere fara ca mesajele sa fie distruse sau umbrite, scriere performanta si perfect controlata, fara scurgeri sau intreruperi, datorita regulatorului de cerneala inclus</w:t>
            </w:r>
          </w:p>
          <w:p w14:paraId="618D791B" w14:textId="77777777" w:rsidR="0010234D" w:rsidRDefault="0010234D">
            <w:pPr>
              <w:pStyle w:val="Textbody"/>
              <w:rPr>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6BE2E5" w14:textId="77777777" w:rsidR="0010234D" w:rsidRDefault="00AD38B0">
            <w:pPr>
              <w:pStyle w:val="Standard"/>
              <w:rPr>
                <w:rFonts w:cs="Calibri"/>
                <w:i/>
                <w:lang w:val="ro-RO"/>
              </w:rPr>
            </w:pPr>
            <w:r>
              <w:rPr>
                <w:rFonts w:cs="Calibri"/>
                <w:i/>
                <w:lang w:val="ro-RO"/>
              </w:rPr>
              <w:lastRenderedPageBreak/>
              <w:t>Detaliile specifice şi standardele tehnice ale produsului ofertat</w:t>
            </w:r>
          </w:p>
        </w:tc>
      </w:tr>
      <w:tr w:rsidR="0010234D" w14:paraId="32FC1496" w14:textId="77777777">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00B472F" w14:textId="77777777" w:rsidR="0010234D" w:rsidRDefault="00AD38B0">
            <w:pPr>
              <w:pStyle w:val="Textbody"/>
            </w:pPr>
            <w:r>
              <w:rPr>
                <w:b/>
                <w:lang w:val="ro-RO"/>
              </w:rPr>
              <w:lastRenderedPageBreak/>
              <w:t>-11 buc. pixuri plastic cu mecanism</w:t>
            </w:r>
            <w:r>
              <w:rPr>
                <w:lang w:val="ro-RO"/>
              </w:rPr>
              <w:t xml:space="preserve"> tip “Schneider Pulse” sau “echivalent”, corpul acoperit cu cauciuc moale ce reda un confort exceptional la scris, culori: albastru, rosu si negru. Designul elegant, cu varful rezistent din otel inoxidabil.</w:t>
            </w:r>
          </w:p>
          <w:p w14:paraId="3BB6A726" w14:textId="77777777" w:rsidR="0010234D" w:rsidRDefault="00AD38B0">
            <w:pPr>
              <w:pStyle w:val="Textbody"/>
            </w:pPr>
            <w:r>
              <w:rPr>
                <w:b/>
                <w:lang w:val="ro-RO"/>
              </w:rPr>
              <w:t>-1 buc. decapsator</w:t>
            </w:r>
            <w:r>
              <w:rPr>
                <w:lang w:val="ro-RO"/>
              </w:rPr>
              <w:t xml:space="preserve"> </w:t>
            </w:r>
            <w:r>
              <w:rPr>
                <w:b/>
                <w:lang w:val="ro-RO"/>
              </w:rPr>
              <w:t>rapid,</w:t>
            </w:r>
            <w:r>
              <w:rPr>
                <w:lang w:val="ro-RO"/>
              </w:rPr>
              <w:t xml:space="preserve"> corp plastic+gheara metal, culori asortate, pentru decapsare capse nr.10, 24/6, 26/6</w:t>
            </w:r>
          </w:p>
          <w:p w14:paraId="693724CF" w14:textId="77777777" w:rsidR="0010234D" w:rsidRDefault="00AD38B0">
            <w:pPr>
              <w:pStyle w:val="Textbody"/>
            </w:pPr>
            <w:r>
              <w:rPr>
                <w:lang w:val="ro-RO"/>
              </w:rPr>
              <w:t>-</w:t>
            </w:r>
            <w:r>
              <w:rPr>
                <w:b/>
                <w:lang w:val="ro-RO"/>
              </w:rPr>
              <w:t>4 memorii stick USB 16G</w:t>
            </w:r>
            <w:r>
              <w:rPr>
                <w:lang w:val="ro-RO"/>
              </w:rPr>
              <w:t>, cu capac, ambalare individuala in blister</w:t>
            </w:r>
          </w:p>
          <w:p w14:paraId="038C0866" w14:textId="77777777" w:rsidR="0010234D" w:rsidRDefault="00AD38B0">
            <w:pPr>
              <w:pStyle w:val="Textbody"/>
            </w:pPr>
            <w:r>
              <w:rPr>
                <w:lang w:val="ro-RO"/>
              </w:rPr>
              <w:t>-</w:t>
            </w:r>
            <w:r>
              <w:rPr>
                <w:b/>
                <w:lang w:val="ro-RO"/>
              </w:rPr>
              <w:t>3 cutii capse 24/6, 1000 buc./cutie,</w:t>
            </w:r>
            <w:r>
              <w:rPr>
                <w:lang w:val="ro-RO"/>
              </w:rPr>
              <w:t xml:space="preserve"> tip “Leiztz Power Performance” sau “echivalent”calitate premium si o capsare perfecta, fara blocaje, din otel galvanizat</w:t>
            </w:r>
          </w:p>
          <w:p w14:paraId="2E2AD373" w14:textId="77777777" w:rsidR="0010234D" w:rsidRDefault="0010234D">
            <w:pPr>
              <w:pStyle w:val="Standard"/>
              <w:ind w:left="-198" w:firstLine="198"/>
              <w:jc w:val="center"/>
              <w:rPr>
                <w:rFonts w:cs="Calibri"/>
                <w:b/>
                <w:bCs/>
                <w:i/>
                <w:lang w:val="ro-RO"/>
              </w:rPr>
            </w:pP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FEA491" w14:textId="77777777" w:rsidR="0010234D" w:rsidRDefault="00AD38B0">
            <w:pPr>
              <w:pStyle w:val="Standard"/>
              <w:rPr>
                <w:rFonts w:cs="Calibri"/>
                <w:i/>
                <w:lang w:val="ro-RO"/>
              </w:rPr>
            </w:pPr>
            <w:r>
              <w:rPr>
                <w:rFonts w:cs="Calibri"/>
                <w:i/>
                <w:lang w:val="ro-RO"/>
              </w:rPr>
              <w:t>Detaliile specifice şi standardele tehnice ale produsului ofertat</w:t>
            </w:r>
          </w:p>
        </w:tc>
      </w:tr>
      <w:tr w:rsidR="0010234D" w14:paraId="1436DE0B"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BAE8407" w14:textId="77777777" w:rsidR="0010234D" w:rsidRDefault="00AD38B0">
            <w:pPr>
              <w:pStyle w:val="Textbody"/>
              <w:ind w:left="-198" w:firstLine="198"/>
              <w:jc w:val="center"/>
              <w:rPr>
                <w:rFonts w:ascii="Calibri" w:hAnsi="Calibri"/>
                <w:b/>
                <w:i/>
                <w:u w:val="single"/>
                <w:lang w:val="ro-RO"/>
              </w:rPr>
            </w:pPr>
            <w:r>
              <w:rPr>
                <w:rFonts w:ascii="Calibri" w:hAnsi="Calibri"/>
                <w:b/>
                <w:i/>
                <w:u w:val="single"/>
                <w:lang w:val="ro-RO"/>
              </w:rPr>
              <w:t>Reper 1.2 format din:</w:t>
            </w:r>
          </w:p>
          <w:p w14:paraId="410BC999" w14:textId="77777777" w:rsidR="0010234D" w:rsidRDefault="00AD38B0">
            <w:pPr>
              <w:pStyle w:val="Textbody"/>
            </w:pPr>
            <w:r>
              <w:rPr>
                <w:lang w:val="ro-RO"/>
              </w:rPr>
              <w:t xml:space="preserve"> </w:t>
            </w:r>
            <w:r>
              <w:rPr>
                <w:b/>
                <w:i/>
                <w:lang w:val="ro-RO"/>
              </w:rPr>
              <w:t>- 4 buc.markere permanent tip „SHNEIDER 130” sau „echivalent”</w:t>
            </w:r>
            <w:r>
              <w:rPr>
                <w:lang w:val="ro-RO"/>
              </w:rPr>
              <w:t xml:space="preserve"> vârf rotund, 1-3mm, culori disponibile: ALBASTRU, NEGRU, corp din plastic NEGRU, capac şi extremităţi în culoarea scrierii, cu uscare rapidă, rezistent la apă şi lumină, pentru scris pe metal, sticlă, plastic, hârtie, lemn, foliie de retroproiector sau pe orice suprafaţă lucioasă: plastic, porţelan, sticlă, ceramică, metal etc. Cerneala să fie permanentă, cu uscare foarte repidă şi culoarea să rămână vie, strălucitoare</w:t>
            </w:r>
          </w:p>
          <w:p w14:paraId="7C41D03D" w14:textId="77777777" w:rsidR="0010234D" w:rsidRDefault="00AD38B0">
            <w:pPr>
              <w:pStyle w:val="Textbody"/>
            </w:pPr>
            <w:r>
              <w:rPr>
                <w:b/>
                <w:i/>
                <w:lang w:val="ro-RO"/>
              </w:rPr>
              <w:t>- 4 buc.markere pentru tablă albă sau flipchart</w:t>
            </w:r>
            <w:r>
              <w:rPr>
                <w:lang w:val="ro-RO"/>
              </w:rPr>
              <w:t xml:space="preserve"> tip “CENTROPEN” sau “echivalent” din plastic, capac şi extremităţi în culoarea scrierii, cerneală fără alcool, culori: NEGRU, ALBASTRU, nepermanent, vârf rotund ce permite obţinerea unor linii cu grosimi de 2- 5mm, se utilizează pentru scrierea pe hârtie de flipchart sau pe tablă albă</w:t>
            </w:r>
          </w:p>
          <w:p w14:paraId="03DEB651" w14:textId="77777777" w:rsidR="0010234D" w:rsidRDefault="00AD38B0">
            <w:pPr>
              <w:pStyle w:val="Textbody"/>
            </w:pPr>
            <w:r>
              <w:rPr>
                <w:lang w:val="ro-RO"/>
              </w:rPr>
              <w:t xml:space="preserve">- </w:t>
            </w:r>
            <w:r>
              <w:rPr>
                <w:b/>
                <w:i/>
                <w:lang w:val="ro-RO"/>
              </w:rPr>
              <w:t>1 buc. flipchart magnetic</w:t>
            </w:r>
            <w:r>
              <w:rPr>
                <w:lang w:val="ro-RO"/>
              </w:rPr>
              <w:t xml:space="preserve"> tip “optima Economy” sau “echivalent” , 70*100cm, suprafaţă magnetică, înălţime reglabilă, tăviţa pentru markere pe toată lungimea tablei, înălţime raglabilă, maxim 190cm, mod de prindere a hârtiei: cu şuruburi ajustabile în funcţie de distanţa dintre perforaţiile hârtiei</w:t>
            </w:r>
          </w:p>
          <w:p w14:paraId="1204E22C" w14:textId="77777777" w:rsidR="0010234D" w:rsidRDefault="00AD38B0">
            <w:pPr>
              <w:pStyle w:val="Textbody"/>
            </w:pPr>
            <w:r>
              <w:rPr>
                <w:lang w:val="ro-RO"/>
              </w:rPr>
              <w:t xml:space="preserve"> </w:t>
            </w:r>
            <w:r>
              <w:rPr>
                <w:b/>
                <w:i/>
                <w:lang w:val="ro-RO"/>
              </w:rPr>
              <w:t xml:space="preserve">-1 top hârtie </w:t>
            </w:r>
            <w:r>
              <w:rPr>
                <w:b/>
                <w:lang w:val="ro-RO"/>
              </w:rPr>
              <w:t>copiator A4, 500 coli/top,</w:t>
            </w:r>
            <w:r>
              <w:rPr>
                <w:lang w:val="ro-RO"/>
              </w:rPr>
              <w:t xml:space="preserve"> tip “Artist” sau “echivalent” : clasaC, 80gr/mp, grosime: 106mic, 104,4% grad de alb, 4,3% </w:t>
            </w:r>
            <w:r>
              <w:rPr>
                <w:lang w:val="ro-RO"/>
              </w:rPr>
              <w:lastRenderedPageBreak/>
              <w:t>umiditate, 92,81% opacitate de tipărire, 11,8% cenuşă, în ambalaj din hârtie lucioasă tipărită în policromie, are un raport bun preţ/calitate pentru lucrări de birou de fiecare zi</w:t>
            </w:r>
          </w:p>
          <w:p w14:paraId="606573EB" w14:textId="77777777" w:rsidR="0010234D" w:rsidRDefault="00AD38B0">
            <w:pPr>
              <w:pStyle w:val="Textbody"/>
            </w:pPr>
            <w:r>
              <w:rPr>
                <w:lang w:val="ro-RO"/>
              </w:rPr>
              <w:t xml:space="preserve">- </w:t>
            </w:r>
            <w:r>
              <w:rPr>
                <w:b/>
                <w:i/>
                <w:lang w:val="ro-RO"/>
              </w:rPr>
              <w:t>36 buc. pixuri plastic 0,7 mm</w:t>
            </w:r>
            <w:r>
              <w:rPr>
                <w:lang w:val="ro-RO"/>
              </w:rPr>
              <w:t xml:space="preserve"> tip “PENSAN TRIBALL” sau “echivalent” , corp din plastic, gri cu dungi albe, triunghiular, grosime vârf 0,7 mm, culori: ALBASTRU, NEGRU, ROSU, VERDE</w:t>
            </w:r>
          </w:p>
          <w:p w14:paraId="2F1CF895" w14:textId="77777777" w:rsidR="0010234D" w:rsidRDefault="0010234D">
            <w:pPr>
              <w:pStyle w:val="Textbody"/>
              <w:ind w:left="-198" w:firstLine="198"/>
              <w:jc w:val="center"/>
              <w:rPr>
                <w:rFonts w:ascii="Symbol" w:hAnsi="Symbol"/>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9296D" w14:textId="77777777" w:rsidR="0010234D" w:rsidRDefault="00AD38B0">
            <w:pPr>
              <w:pStyle w:val="Standard"/>
              <w:rPr>
                <w:rFonts w:cs="Calibri"/>
                <w:i/>
                <w:lang w:val="ro-RO"/>
              </w:rPr>
            </w:pPr>
            <w:r>
              <w:rPr>
                <w:rFonts w:cs="Calibri"/>
                <w:i/>
                <w:lang w:val="ro-RO"/>
              </w:rPr>
              <w:lastRenderedPageBreak/>
              <w:t>Detaliile specifice şi standardele tehnice ale produsului ofertat</w:t>
            </w:r>
          </w:p>
        </w:tc>
      </w:tr>
      <w:tr w:rsidR="0010234D" w14:paraId="097A629F" w14:textId="77777777">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7F0FC41" w14:textId="77777777" w:rsidR="0010234D" w:rsidRDefault="00AD38B0">
            <w:pPr>
              <w:pStyle w:val="Standard"/>
              <w:rPr>
                <w:rFonts w:cs="Calibri"/>
                <w:b/>
                <w:bCs/>
                <w:i/>
                <w:lang w:val="ro-RO"/>
              </w:rPr>
            </w:pPr>
            <w:r>
              <w:rPr>
                <w:rFonts w:cs="Calibri"/>
                <w:b/>
                <w:bCs/>
                <w:i/>
                <w:lang w:val="ro-RO"/>
              </w:rPr>
              <w:lastRenderedPageBreak/>
              <w:t>Parametrii de Funcţionare ai produsului ofertatParametri de funcţionare minim acceptaţi de către Beneficiar</w:t>
            </w:r>
          </w:p>
          <w:p w14:paraId="1309FC31" w14:textId="77777777" w:rsidR="0010234D" w:rsidRDefault="0010234D">
            <w:pPr>
              <w:pStyle w:val="Standard"/>
              <w:ind w:left="-198" w:firstLine="198"/>
              <w:rPr>
                <w:rFonts w:ascii="Symbol" w:hAnsi="Symbol" w:cs="Calibri"/>
                <w:b/>
                <w:bCs/>
                <w:i/>
                <w:lang w:val="ro-RO"/>
              </w:rPr>
            </w:pP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1CAE95" w14:textId="77777777" w:rsidR="0010234D" w:rsidRDefault="00AD38B0">
            <w:pPr>
              <w:pStyle w:val="Standard"/>
              <w:rPr>
                <w:rFonts w:cs="Calibri"/>
                <w:i/>
                <w:lang w:val="ro-RO"/>
              </w:rPr>
            </w:pPr>
            <w:r>
              <w:rPr>
                <w:rFonts w:cs="Calibri"/>
                <w:i/>
                <w:lang w:val="ro-RO"/>
              </w:rPr>
              <w:t>Parametrii de Funcţionare ai produsului ofertatParametri de funcţionare minim acceptaţi de către Beneficiar</w:t>
            </w:r>
          </w:p>
          <w:p w14:paraId="4462483F" w14:textId="77777777" w:rsidR="0010234D" w:rsidRDefault="0010234D">
            <w:pPr>
              <w:pStyle w:val="Standard"/>
              <w:rPr>
                <w:rFonts w:ascii="Symbol" w:hAnsi="Symbol" w:cs="Calibri"/>
                <w:b/>
                <w:bCs/>
                <w:i/>
                <w:lang w:val="ro-RO"/>
              </w:rPr>
            </w:pPr>
          </w:p>
        </w:tc>
      </w:tr>
      <w:tr w:rsidR="0010234D" w14:paraId="4F51F7E3"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262283" w14:textId="77777777" w:rsidR="0010234D" w:rsidRDefault="00AD38B0">
            <w:pPr>
              <w:pStyle w:val="Textbody"/>
              <w:rPr>
                <w:rFonts w:cs="Calibri"/>
                <w:b/>
                <w:i/>
                <w:lang w:val="ro-RO"/>
              </w:rPr>
            </w:pPr>
            <w:r>
              <w:rPr>
                <w:rFonts w:cs="Calibri"/>
                <w:b/>
                <w:i/>
                <w:lang w:val="ro-RO"/>
              </w:rPr>
              <w:t>Piese de schimb -</w:t>
            </w:r>
          </w:p>
          <w:p w14:paraId="4D06D0A2" w14:textId="77777777" w:rsidR="0010234D" w:rsidRDefault="00AD38B0">
            <w:pPr>
              <w:pStyle w:val="Textbody"/>
              <w:rPr>
                <w:b/>
                <w:i/>
                <w:lang w:val="ro-RO"/>
              </w:rPr>
            </w:pPr>
            <w:r>
              <w:rPr>
                <w:b/>
                <w:i/>
                <w:lang w:val="ro-RO"/>
              </w:rPr>
              <w:t>Instrumente şi Accesorii</w:t>
            </w:r>
          </w:p>
          <w:p w14:paraId="197EB6EA" w14:textId="77777777" w:rsidR="0010234D" w:rsidRDefault="00AD38B0">
            <w:pPr>
              <w:pStyle w:val="Textbody"/>
              <w:rPr>
                <w:b/>
                <w:i/>
                <w:lang w:val="ro-RO"/>
              </w:rPr>
            </w:pPr>
            <w:r>
              <w:rPr>
                <w:b/>
                <w:i/>
                <w:lang w:val="ro-RO"/>
              </w:rPr>
              <w:t>Manuale-</w:t>
            </w:r>
          </w:p>
          <w:p w14:paraId="2D3BDD3D" w14:textId="77777777" w:rsidR="0010234D" w:rsidRDefault="00AD38B0">
            <w:pPr>
              <w:pStyle w:val="Textbody"/>
              <w:spacing w:line="276" w:lineRule="auto"/>
            </w:pPr>
            <w:r>
              <w:rPr>
                <w:rFonts w:ascii="Calibri" w:hAnsi="Calibri"/>
                <w:b/>
                <w:i/>
                <w:sz w:val="22"/>
                <w:lang w:val="ro-RO"/>
              </w:rPr>
              <w:t>Cerinţe de întreţinere-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A349C5" w14:textId="77777777" w:rsidR="0010234D" w:rsidRDefault="0010234D">
            <w:pPr>
              <w:pStyle w:val="Standard"/>
              <w:jc w:val="center"/>
              <w:rPr>
                <w:rFonts w:cs="Calibri"/>
                <w:i/>
                <w:color w:val="FF0000"/>
                <w:lang w:val="ro-RO"/>
              </w:rPr>
            </w:pPr>
          </w:p>
        </w:tc>
      </w:tr>
    </w:tbl>
    <w:p w14:paraId="169F99E8" w14:textId="77777777" w:rsidR="0010234D" w:rsidRDefault="0010234D">
      <w:pPr>
        <w:pStyle w:val="Standard"/>
        <w:rPr>
          <w:rFonts w:cs="Calibri"/>
          <w:b/>
          <w:lang w:val="ro-RO"/>
        </w:rPr>
      </w:pPr>
    </w:p>
    <w:p w14:paraId="03E015FA" w14:textId="77777777" w:rsidR="0010234D" w:rsidRDefault="0010234D">
      <w:pPr>
        <w:pStyle w:val="Standard"/>
        <w:rPr>
          <w:rFonts w:cs="Calibri"/>
          <w:b/>
          <w:lang w:val="ro-RO"/>
        </w:rPr>
      </w:pPr>
    </w:p>
    <w:p w14:paraId="46B7D03E" w14:textId="77777777" w:rsidR="0010234D" w:rsidRDefault="0010234D">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10234D" w14:paraId="72D43A30"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4BCABC0" w14:textId="77777777" w:rsidR="0010234D" w:rsidRDefault="00AD38B0">
            <w:pPr>
              <w:pStyle w:val="Standard"/>
              <w:jc w:val="center"/>
              <w:rPr>
                <w:rFonts w:cs="Calibri"/>
                <w:b/>
                <w:lang w:val="ro-RO"/>
              </w:rPr>
            </w:pPr>
            <w:r>
              <w:rPr>
                <w:rFonts w:cs="Calibri"/>
                <w:b/>
                <w:lang w:val="ro-RO"/>
              </w:rPr>
              <w:t>A. Specificații tehnice solicitate LOT 2</w:t>
            </w:r>
          </w:p>
          <w:p w14:paraId="25159455" w14:textId="77777777" w:rsidR="0010234D" w:rsidRDefault="0010234D">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E84178" w14:textId="77777777" w:rsidR="0010234D" w:rsidRDefault="00AD38B0">
            <w:pPr>
              <w:pStyle w:val="Standard"/>
              <w:jc w:val="center"/>
              <w:rPr>
                <w:rFonts w:cs="Calibri"/>
                <w:b/>
                <w:lang w:val="ro-RO"/>
              </w:rPr>
            </w:pPr>
            <w:r>
              <w:rPr>
                <w:rFonts w:cs="Calibri"/>
                <w:b/>
                <w:lang w:val="ro-RO"/>
              </w:rPr>
              <w:t>B. Specificații tehnice ofertate LOT 2</w:t>
            </w:r>
          </w:p>
          <w:p w14:paraId="34246219" w14:textId="77777777" w:rsidR="0010234D" w:rsidRDefault="00AD38B0">
            <w:pPr>
              <w:pStyle w:val="Standard"/>
              <w:jc w:val="center"/>
              <w:rPr>
                <w:rFonts w:cs="Calibri"/>
                <w:i/>
                <w:lang w:val="ro-RO"/>
              </w:rPr>
            </w:pPr>
            <w:r>
              <w:rPr>
                <w:rFonts w:cs="Calibri"/>
                <w:i/>
                <w:lang w:val="ro-RO"/>
              </w:rPr>
              <w:t>[a se completa de către Ofertant]</w:t>
            </w:r>
          </w:p>
        </w:tc>
      </w:tr>
      <w:tr w:rsidR="0010234D" w14:paraId="248BDDC0"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2C92CDC" w14:textId="2B8CB60F" w:rsidR="0010234D" w:rsidRDefault="00AD38B0">
            <w:pPr>
              <w:pStyle w:val="Standard"/>
              <w:ind w:left="-198" w:firstLine="198"/>
            </w:pPr>
            <w:r>
              <w:rPr>
                <w:rFonts w:cs="Calibri"/>
                <w:b/>
                <w:bCs/>
                <w:i/>
                <w:lang w:val="ro-RO"/>
              </w:rPr>
              <w:t>Denumire produs:</w:t>
            </w:r>
            <w:r>
              <w:rPr>
                <w:rFonts w:ascii="Calibri" w:hAnsi="Calibri" w:cs="Calibri"/>
                <w:b/>
                <w:bCs/>
                <w:i/>
                <w:sz w:val="22"/>
                <w:lang w:val="ro-RO"/>
              </w:rPr>
              <w:t>Kit participant</w:t>
            </w:r>
            <w:r w:rsidR="00241FA3">
              <w:rPr>
                <w:rFonts w:ascii="Calibri" w:hAnsi="Calibri" w:cs="Calibri"/>
                <w:b/>
                <w:bCs/>
                <w:i/>
                <w:sz w:val="22"/>
                <w:lang w:val="ro-RO"/>
              </w:rPr>
              <w:t>, 50 seturi</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CAE3A5" w14:textId="77777777" w:rsidR="0010234D" w:rsidRDefault="00AD38B0">
            <w:pPr>
              <w:pStyle w:val="Standard"/>
              <w:rPr>
                <w:rFonts w:cs="Calibri"/>
                <w:i/>
                <w:lang w:val="ro-RO"/>
              </w:rPr>
            </w:pPr>
            <w:r>
              <w:rPr>
                <w:rFonts w:cs="Calibri"/>
                <w:i/>
                <w:lang w:val="ro-RO"/>
              </w:rPr>
              <w:t>Marca / modelul produsului</w:t>
            </w:r>
          </w:p>
        </w:tc>
      </w:tr>
      <w:tr w:rsidR="0010234D" w14:paraId="2ECC9D56"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4C6DA0E" w14:textId="77777777" w:rsidR="0010234D" w:rsidRDefault="00AD38B0">
            <w:pPr>
              <w:pStyle w:val="Standard"/>
              <w:ind w:left="-198" w:firstLine="198"/>
              <w:jc w:val="center"/>
              <w:rPr>
                <w:rFonts w:cs="Calibri"/>
                <w:b/>
                <w:bCs/>
                <w:i/>
                <w:lang w:val="ro-RO"/>
              </w:rPr>
            </w:pPr>
            <w:r>
              <w:rPr>
                <w:rFonts w:cs="Calibri"/>
                <w:b/>
                <w:bCs/>
                <w:i/>
                <w:lang w:val="ro-RO"/>
              </w:rPr>
              <w:t>Descriere generală:</w:t>
            </w:r>
          </w:p>
          <w:p w14:paraId="7BA8139D" w14:textId="77777777" w:rsidR="0010234D" w:rsidRDefault="00AD38B0">
            <w:pPr>
              <w:pStyle w:val="Standard"/>
              <w:ind w:left="-198" w:firstLine="198"/>
              <w:jc w:val="center"/>
              <w:rPr>
                <w:rFonts w:ascii="Calibri" w:hAnsi="Calibri" w:cs="Calibri"/>
                <w:sz w:val="22"/>
                <w:lang w:val="ro-RO"/>
              </w:rPr>
            </w:pPr>
            <w:r>
              <w:rPr>
                <w:rFonts w:ascii="Calibri" w:hAnsi="Calibri" w:cs="Calibri"/>
                <w:sz w:val="22"/>
                <w:lang w:val="ro-RO"/>
              </w:rPr>
              <w:t>Kitul participantului va fi format din ecuson pentru</w:t>
            </w:r>
          </w:p>
          <w:p w14:paraId="7A0567A4" w14:textId="77777777" w:rsidR="0010234D" w:rsidRDefault="00AD38B0">
            <w:pPr>
              <w:pStyle w:val="Standard"/>
              <w:ind w:left="-198" w:firstLine="198"/>
              <w:jc w:val="center"/>
            </w:pPr>
            <w:r>
              <w:rPr>
                <w:rFonts w:ascii="Calibri" w:hAnsi="Calibri" w:cs="Calibri"/>
                <w:sz w:val="22"/>
                <w:lang w:val="ro-RO"/>
              </w:rPr>
              <w:t xml:space="preserve"> inscripţionarea numelui participantului, rucsac inscripţionat, tricou tip POLO sau „echivalent” inscripţionat, pix inscripţionat, caiet inscripţionat şi memorie externă USB inscripţionată pe o parte.</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65F74A" w14:textId="77777777" w:rsidR="0010234D" w:rsidRDefault="00AD38B0">
            <w:pPr>
              <w:pStyle w:val="Standard"/>
              <w:rPr>
                <w:rFonts w:cs="Calibri"/>
                <w:i/>
                <w:lang w:val="ro-RO"/>
              </w:rPr>
            </w:pPr>
            <w:r>
              <w:rPr>
                <w:rFonts w:cs="Calibri"/>
                <w:i/>
                <w:lang w:val="ro-RO"/>
              </w:rPr>
              <w:t>Descriere generală</w:t>
            </w:r>
          </w:p>
        </w:tc>
      </w:tr>
      <w:tr w:rsidR="0010234D" w14:paraId="1F171449"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ABCC2B5" w14:textId="77777777" w:rsidR="0010234D" w:rsidRDefault="00AD38B0">
            <w:pPr>
              <w:pStyle w:val="Standard"/>
              <w:ind w:left="-198" w:firstLine="198"/>
              <w:rPr>
                <w:rFonts w:cs="Calibri"/>
                <w:b/>
                <w:bCs/>
                <w:i/>
                <w:lang w:val="ro-RO"/>
              </w:rPr>
            </w:pPr>
            <w:r>
              <w:rPr>
                <w:rFonts w:cs="Calibri"/>
                <w:b/>
                <w:bCs/>
                <w:i/>
                <w:lang w:val="ro-RO"/>
              </w:rPr>
              <w:t>Detalii specifice şi standarde tehnice minim acceptate de către Beneficiar:</w:t>
            </w:r>
          </w:p>
          <w:p w14:paraId="36868B1F" w14:textId="77777777" w:rsidR="0010234D" w:rsidRDefault="00AD38B0">
            <w:pPr>
              <w:pStyle w:val="Textbody"/>
              <w:rPr>
                <w:rFonts w:ascii="Calibri" w:hAnsi="Calibri"/>
                <w:b/>
                <w:i/>
                <w:u w:val="single"/>
                <w:lang w:val="ro-RO"/>
              </w:rPr>
            </w:pPr>
            <w:r>
              <w:rPr>
                <w:rFonts w:ascii="Calibri" w:hAnsi="Calibri"/>
                <w:b/>
                <w:i/>
                <w:u w:val="single"/>
                <w:lang w:val="ro-RO"/>
              </w:rPr>
              <w:t>kit participant format din:</w:t>
            </w:r>
          </w:p>
          <w:p w14:paraId="6293F75B" w14:textId="77777777" w:rsidR="0010234D" w:rsidRDefault="00AD38B0">
            <w:pPr>
              <w:pStyle w:val="Textbody"/>
            </w:pPr>
            <w:r>
              <w:rPr>
                <w:b/>
                <w:i/>
                <w:lang w:val="ro-RO"/>
              </w:rPr>
              <w:t xml:space="preserve">-ecuson cu şnur: </w:t>
            </w:r>
            <w:r>
              <w:rPr>
                <w:lang w:val="ro-RO"/>
              </w:rPr>
              <w:t>din poliester, carabina din plastic, suport ecuson din PVC, dimensiune produs, ecuson: 112mmx75mm, snur: 485mm×5mm, detalii imprimare, S1 (3C, 80×50 mm)</w:t>
            </w:r>
          </w:p>
          <w:p w14:paraId="618548C1" w14:textId="77777777" w:rsidR="0010234D" w:rsidRDefault="00AD38B0">
            <w:pPr>
              <w:pStyle w:val="Textbody"/>
              <w:rPr>
                <w:lang w:val="ro-RO"/>
              </w:rPr>
            </w:pPr>
            <w:r>
              <w:rPr>
                <w:lang w:val="ro-RO"/>
              </w:rPr>
              <w:t>(Produs referinţă: suport ecuson cu şnur “Maes” sau “echivalent”), culoare şnur: alb</w:t>
            </w:r>
          </w:p>
          <w:p w14:paraId="51450721" w14:textId="77777777" w:rsidR="0010234D" w:rsidRDefault="00AD38B0">
            <w:pPr>
              <w:pStyle w:val="Textbody"/>
            </w:pPr>
            <w:r>
              <w:rPr>
                <w:b/>
                <w:i/>
                <w:lang w:val="ro-RO"/>
              </w:rPr>
              <w:t>-rucsac cu buzunare exterioare, personalizat policromie:</w:t>
            </w:r>
            <w:r>
              <w:rPr>
                <w:lang w:val="ro-RO"/>
              </w:rPr>
              <w:t xml:space="preserve"> culoare: negru, poliester 600D, material: poliester, greutate:0.28 kg, dimensiune: 28, 5x16x43 cm, suprafaţa printabilă: 150x100 mm, personalizare prin: E(8), S2(1), T1(8), TD(8). Inscripţionarea conform anexei 1 se va pune la dispoziţie împreună cu contractul de achiziţie.</w:t>
            </w:r>
          </w:p>
          <w:p w14:paraId="602F4FDB" w14:textId="77777777" w:rsidR="0010234D" w:rsidRDefault="00AD38B0">
            <w:pPr>
              <w:pStyle w:val="Textbody"/>
              <w:rPr>
                <w:lang w:val="ro-RO"/>
              </w:rPr>
            </w:pPr>
            <w:r>
              <w:rPr>
                <w:lang w:val="ro-RO"/>
              </w:rPr>
              <w:t>(Produs referinţă: rucsac cu buzunare exterioare “Ronda” sau “echivalent”),</w:t>
            </w:r>
          </w:p>
          <w:p w14:paraId="121780B8" w14:textId="77777777" w:rsidR="0010234D" w:rsidRDefault="00AD38B0">
            <w:pPr>
              <w:pStyle w:val="Textbody"/>
            </w:pPr>
            <w:r>
              <w:rPr>
                <w:lang w:val="ro-RO"/>
              </w:rPr>
              <w:t>-</w:t>
            </w:r>
            <w:r>
              <w:rPr>
                <w:b/>
                <w:i/>
                <w:lang w:val="ro-RO"/>
              </w:rPr>
              <w:t>tricou tip POLO sau “echivalent”, personalizat policromie:</w:t>
            </w:r>
            <w:r>
              <w:rPr>
                <w:lang w:val="ro-RO"/>
              </w:rPr>
              <w:t xml:space="preserve"> culoare: albastru, material: 180 g/mp, 100 % bumbac , finisaj cu silicon, marimi S - 3XL. Inscripţionarea conform anexei 1 se va pune la dispoziţie împreună cu contractul de achiziţie.</w:t>
            </w:r>
          </w:p>
          <w:p w14:paraId="2AB1C57F" w14:textId="77777777" w:rsidR="0010234D" w:rsidRDefault="00AD38B0">
            <w:pPr>
              <w:pStyle w:val="Textbody"/>
              <w:rPr>
                <w:lang w:val="ro-RO"/>
              </w:rPr>
            </w:pPr>
            <w:r>
              <w:rPr>
                <w:lang w:val="ro-RO"/>
              </w:rPr>
              <w:t>Marimile vor fi precizate în contractul de achiziţie.</w:t>
            </w:r>
          </w:p>
          <w:p w14:paraId="00F26AE3" w14:textId="77777777" w:rsidR="0010234D" w:rsidRDefault="00AD38B0">
            <w:pPr>
              <w:pStyle w:val="Textbody"/>
              <w:rPr>
                <w:lang w:val="ro-RO"/>
              </w:rPr>
            </w:pPr>
            <w:r>
              <w:rPr>
                <w:lang w:val="ro-RO"/>
              </w:rPr>
              <w:lastRenderedPageBreak/>
              <w:t>(Produs referinţă: tricou “Adler Unisex POLO Single Jersey 202” sau “echivalent”),</w:t>
            </w:r>
          </w:p>
          <w:p w14:paraId="6EFB4075" w14:textId="77777777" w:rsidR="0010234D" w:rsidRDefault="00AD38B0">
            <w:pPr>
              <w:pStyle w:val="Textbody"/>
            </w:pPr>
            <w:r>
              <w:rPr>
                <w:b/>
                <w:i/>
                <w:lang w:val="ro-RO"/>
              </w:rPr>
              <w:t>- pix plastic cu mecanism, personalizat:</w:t>
            </w:r>
            <w:r>
              <w:rPr>
                <w:lang w:val="ro-RO"/>
              </w:rPr>
              <w:t xml:space="preserve"> culoare corp pix: alb, culoare mină: albastră Inscripţionarea conform anexei 1 se va pune la dispoziţie împreună cu contractul de achiziţie.</w:t>
            </w:r>
          </w:p>
          <w:p w14:paraId="37E4B8F9" w14:textId="77777777" w:rsidR="0010234D" w:rsidRDefault="00AD38B0">
            <w:pPr>
              <w:pStyle w:val="Textbody"/>
              <w:rPr>
                <w:lang w:val="ro-RO"/>
              </w:rPr>
            </w:pPr>
            <w:r>
              <w:rPr>
                <w:lang w:val="ro-RO"/>
              </w:rPr>
              <w:t>(Produs referinţă: pix plastic “Schneider K15” sau “echivalent”),</w:t>
            </w:r>
          </w:p>
          <w:p w14:paraId="5C990032" w14:textId="77777777" w:rsidR="0010234D" w:rsidRDefault="00AD38B0">
            <w:pPr>
              <w:pStyle w:val="Textbody"/>
            </w:pPr>
            <w:r>
              <w:rPr>
                <w:b/>
                <w:i/>
                <w:lang w:val="ro-RO"/>
              </w:rPr>
              <w:t>- caiet A5 personalizat:</w:t>
            </w:r>
            <w:r>
              <w:rPr>
                <w:lang w:val="ro-RO"/>
              </w:rPr>
              <w:t xml:space="preserve"> 30 file hârtie de 80gr/mp velină, copertă carton de 150gr/mp personalizată policromie, prindere cu arc pe latura lungă. Inscripţionarea conform anexei 2 se va pune la dispoziţie împreună cu contractul de achiziţie.</w:t>
            </w:r>
          </w:p>
          <w:p w14:paraId="74A972E6" w14:textId="77777777" w:rsidR="0010234D" w:rsidRDefault="00AD38B0">
            <w:pPr>
              <w:pStyle w:val="Textbody"/>
            </w:pPr>
            <w:r>
              <w:rPr>
                <w:b/>
                <w:i/>
                <w:lang w:val="ro-RO"/>
              </w:rPr>
              <w:t xml:space="preserve">-memorie USB, personalizată policromie 1 faţă </w:t>
            </w:r>
            <w:r>
              <w:rPr>
                <w:lang w:val="ro-RO"/>
              </w:rPr>
              <w:t xml:space="preserve">: </w:t>
            </w:r>
            <w:r>
              <w:rPr>
                <w:b/>
                <w:lang w:val="ro-RO"/>
              </w:rPr>
              <w:t>16 GB</w:t>
            </w:r>
            <w:r>
              <w:rPr>
                <w:lang w:val="ro-RO"/>
              </w:rPr>
              <w:t>, din metal, dimensiune: 85×54×2, 7 mm. Inscripţionarea conform anexei 1 se va pune la dispoziţie împreună cu contractul de achiziţie.</w:t>
            </w:r>
          </w:p>
          <w:p w14:paraId="23A9E19C" w14:textId="77777777" w:rsidR="0010234D" w:rsidRDefault="00AD38B0">
            <w:pPr>
              <w:pStyle w:val="Textbody"/>
              <w:ind w:left="-198" w:firstLine="198"/>
              <w:jc w:val="left"/>
              <w:rPr>
                <w:rFonts w:cs="Calibri"/>
                <w:b/>
                <w:bCs/>
                <w:i/>
                <w:lang w:val="ro-RO"/>
              </w:rPr>
            </w:pPr>
            <w:r>
              <w:rPr>
                <w:rFonts w:cs="Calibri"/>
                <w:b/>
                <w:bCs/>
                <w:i/>
                <w:lang w:val="ro-RO"/>
              </w:rPr>
              <w:t>(Produs referinţă:memorie USB “Redax” sau “echivalent”)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40E17B" w14:textId="77777777" w:rsidR="0010234D" w:rsidRDefault="00AD38B0">
            <w:pPr>
              <w:pStyle w:val="Standard"/>
              <w:rPr>
                <w:rFonts w:cs="Calibri"/>
                <w:i/>
                <w:lang w:val="ro-RO"/>
              </w:rPr>
            </w:pPr>
            <w:r>
              <w:rPr>
                <w:rFonts w:cs="Calibri"/>
                <w:i/>
                <w:lang w:val="ro-RO"/>
              </w:rPr>
              <w:lastRenderedPageBreak/>
              <w:t>Detaliile specifice şi standardele tehnice ale produsului ofertat</w:t>
            </w:r>
          </w:p>
        </w:tc>
      </w:tr>
      <w:tr w:rsidR="0010234D" w14:paraId="4D1CBF29"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371FDE0" w14:textId="77777777" w:rsidR="0010234D" w:rsidRDefault="00AD38B0">
            <w:pPr>
              <w:pStyle w:val="Textbody"/>
              <w:ind w:left="-198" w:firstLine="198"/>
              <w:jc w:val="center"/>
              <w:rPr>
                <w:rFonts w:cs="Calibri"/>
                <w:b/>
                <w:i/>
                <w:lang w:val="ro-RO"/>
              </w:rPr>
            </w:pPr>
            <w:r>
              <w:rPr>
                <w:rFonts w:cs="Calibri"/>
                <w:b/>
                <w:i/>
                <w:lang w:val="ro-RO"/>
              </w:rPr>
              <w:lastRenderedPageBreak/>
              <w:t>Parametri de funcţionare minim acceptaţi de către Beneficiar</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254D8B" w14:textId="77777777" w:rsidR="0010234D" w:rsidRDefault="00AD38B0">
            <w:pPr>
              <w:pStyle w:val="Standard"/>
              <w:rPr>
                <w:rFonts w:cs="Calibri"/>
                <w:i/>
                <w:lang w:val="ro-RO"/>
              </w:rPr>
            </w:pPr>
            <w:r>
              <w:rPr>
                <w:rFonts w:cs="Calibri"/>
                <w:i/>
                <w:lang w:val="ro-RO"/>
              </w:rPr>
              <w:t>Parametrii de Funcţionare ai produsului ofertat</w:t>
            </w:r>
          </w:p>
        </w:tc>
      </w:tr>
      <w:tr w:rsidR="0010234D" w14:paraId="5709F0C3"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2DE76C9" w14:textId="77777777" w:rsidR="0010234D" w:rsidRDefault="00AD38B0">
            <w:pPr>
              <w:pStyle w:val="Textbody"/>
              <w:rPr>
                <w:rFonts w:cs="Calibri"/>
                <w:b/>
                <w:i/>
                <w:lang w:val="ro-RO"/>
              </w:rPr>
            </w:pPr>
            <w:r>
              <w:rPr>
                <w:rFonts w:cs="Calibri"/>
                <w:b/>
                <w:i/>
                <w:lang w:val="ro-RO"/>
              </w:rPr>
              <w:t>Piese de schimb -</w:t>
            </w:r>
          </w:p>
          <w:p w14:paraId="0B7FF6A2" w14:textId="77777777" w:rsidR="0010234D" w:rsidRDefault="00AD38B0">
            <w:pPr>
              <w:pStyle w:val="Textbody"/>
              <w:rPr>
                <w:b/>
                <w:i/>
                <w:lang w:val="ro-RO"/>
              </w:rPr>
            </w:pPr>
            <w:r>
              <w:rPr>
                <w:b/>
                <w:i/>
                <w:lang w:val="ro-RO"/>
              </w:rPr>
              <w:t>Instrumente şi Accesorii</w:t>
            </w:r>
          </w:p>
          <w:p w14:paraId="472550C2" w14:textId="77777777" w:rsidR="0010234D" w:rsidRDefault="00AD38B0">
            <w:pPr>
              <w:pStyle w:val="Textbody"/>
              <w:rPr>
                <w:b/>
                <w:i/>
                <w:lang w:val="ro-RO"/>
              </w:rPr>
            </w:pPr>
            <w:r>
              <w:rPr>
                <w:b/>
                <w:i/>
                <w:lang w:val="ro-RO"/>
              </w:rPr>
              <w:t>Manuale-</w:t>
            </w:r>
          </w:p>
          <w:p w14:paraId="7D980D3F" w14:textId="77777777" w:rsidR="0010234D" w:rsidRDefault="00AD38B0">
            <w:pPr>
              <w:pStyle w:val="Textbody"/>
              <w:spacing w:line="276" w:lineRule="auto"/>
            </w:pPr>
            <w:r>
              <w:rPr>
                <w:rFonts w:ascii="Calibri" w:hAnsi="Calibri"/>
                <w:b/>
                <w:i/>
                <w:sz w:val="22"/>
                <w:lang w:val="ro-RO"/>
              </w:rPr>
              <w:t>Cerinţe de întreţinere-</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4123DF" w14:textId="77777777" w:rsidR="0010234D" w:rsidRDefault="0010234D">
            <w:pPr>
              <w:pStyle w:val="Standard"/>
              <w:jc w:val="center"/>
              <w:rPr>
                <w:rFonts w:cs="Calibri"/>
                <w:i/>
                <w:color w:val="FF0000"/>
                <w:lang w:val="ro-RO"/>
              </w:rPr>
            </w:pPr>
          </w:p>
        </w:tc>
      </w:tr>
    </w:tbl>
    <w:p w14:paraId="3AB118D9" w14:textId="77777777" w:rsidR="0010234D" w:rsidRDefault="0010234D">
      <w:pPr>
        <w:pStyle w:val="Standard"/>
        <w:rPr>
          <w:rFonts w:cs="Calibri"/>
          <w:b/>
          <w:lang w:val="ro-RO"/>
        </w:rPr>
      </w:pPr>
    </w:p>
    <w:p w14:paraId="517BA094" w14:textId="77777777" w:rsidR="0010234D" w:rsidRDefault="0010234D">
      <w:pPr>
        <w:pStyle w:val="Standard"/>
        <w:rPr>
          <w:rFonts w:cs="Calibri"/>
          <w:b/>
          <w:lang w:val="ro-RO"/>
        </w:rPr>
      </w:pPr>
    </w:p>
    <w:p w14:paraId="0ECC2C67" w14:textId="77777777" w:rsidR="0010234D" w:rsidRDefault="0010234D">
      <w:pPr>
        <w:pStyle w:val="Standard"/>
        <w:rPr>
          <w:rFonts w:cs="Calibri"/>
          <w:b/>
          <w:lang w:val="ro-RO"/>
        </w:rPr>
      </w:pPr>
    </w:p>
    <w:p w14:paraId="49D02EB4" w14:textId="77777777" w:rsidR="0010234D" w:rsidRDefault="00AD38B0">
      <w:pPr>
        <w:pStyle w:val="Standard"/>
        <w:rPr>
          <w:rFonts w:cs="Calibri"/>
          <w:b/>
          <w:lang w:val="ro-RO"/>
        </w:rPr>
      </w:pPr>
      <w:r>
        <w:rPr>
          <w:rFonts w:cs="Calibri"/>
          <w:b/>
          <w:lang w:val="ro-RO"/>
        </w:rPr>
        <w:t>NUMELE OFERTANTULUI_____________________</w:t>
      </w:r>
    </w:p>
    <w:p w14:paraId="529C8D93" w14:textId="77777777" w:rsidR="0010234D" w:rsidRDefault="00AD38B0">
      <w:pPr>
        <w:pStyle w:val="Standard"/>
        <w:rPr>
          <w:rFonts w:cs="Calibri"/>
          <w:b/>
          <w:lang w:val="ro-RO"/>
        </w:rPr>
      </w:pPr>
      <w:r>
        <w:rPr>
          <w:rFonts w:cs="Calibri"/>
          <w:b/>
          <w:lang w:val="ro-RO"/>
        </w:rPr>
        <w:t>Semnătură autorizată___________________________</w:t>
      </w:r>
    </w:p>
    <w:p w14:paraId="5AF0269A" w14:textId="77777777" w:rsidR="0010234D" w:rsidRDefault="00AD38B0">
      <w:pPr>
        <w:pStyle w:val="Standard"/>
        <w:rPr>
          <w:rFonts w:cs="Calibri"/>
          <w:b/>
          <w:lang w:val="ro-RO"/>
        </w:rPr>
      </w:pPr>
      <w:r>
        <w:rPr>
          <w:rFonts w:cs="Calibri"/>
          <w:b/>
          <w:lang w:val="ro-RO"/>
        </w:rPr>
        <w:t>Locul:</w:t>
      </w:r>
    </w:p>
    <w:p w14:paraId="4A05D8DB" w14:textId="77777777" w:rsidR="0010234D" w:rsidRDefault="00AD38B0">
      <w:pPr>
        <w:pStyle w:val="Standard"/>
      </w:pPr>
      <w:r>
        <w:rPr>
          <w:rFonts w:cs="Calibri"/>
          <w:b/>
          <w:lang w:val="ro-RO"/>
        </w:rPr>
        <w:t>Data:</w:t>
      </w:r>
      <w:bookmarkStart w:id="1" w:name="Anexa_6_2_2_Cerere_de_ofertă_CO_S"/>
      <w:bookmarkStart w:id="2" w:name="Anexa_6_4_2_Proces_verbal_selecție_AAR"/>
      <w:bookmarkEnd w:id="1"/>
      <w:bookmarkEnd w:id="2"/>
    </w:p>
    <w:sectPr w:rsidR="0010234D">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6BC83" w14:textId="77777777" w:rsidR="001D671B" w:rsidRDefault="001D671B">
      <w:r>
        <w:separator/>
      </w:r>
    </w:p>
  </w:endnote>
  <w:endnote w:type="continuationSeparator" w:id="0">
    <w:p w14:paraId="1A63889F" w14:textId="77777777" w:rsidR="001D671B" w:rsidRDefault="001D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font>
  <w:font w:name="OpenSymbol">
    <w:altName w:val="MS Gothic"/>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1BB6F" w14:textId="77777777" w:rsidR="001D671B" w:rsidRDefault="001D671B">
      <w:r>
        <w:rPr>
          <w:color w:val="000000"/>
        </w:rPr>
        <w:separator/>
      </w:r>
    </w:p>
  </w:footnote>
  <w:footnote w:type="continuationSeparator" w:id="0">
    <w:p w14:paraId="01A72A8C" w14:textId="77777777" w:rsidR="001D671B" w:rsidRDefault="001D671B">
      <w:r>
        <w:continuationSeparator/>
      </w:r>
    </w:p>
  </w:footnote>
  <w:footnote w:id="1">
    <w:p w14:paraId="72E66DB5" w14:textId="77777777" w:rsidR="0010234D" w:rsidRDefault="00AD38B0">
      <w:pPr>
        <w:pStyle w:val="Standard"/>
        <w:jc w:val="both"/>
      </w:pPr>
      <w:r>
        <w:rPr>
          <w:rStyle w:val="FootnoteReference"/>
        </w:rPr>
        <w:footnoteRef/>
      </w:r>
      <w:r>
        <w:rPr>
          <w:i/>
          <w:sz w:val="20"/>
          <w:lang w:val="ro-RO"/>
        </w:rPr>
        <w:t>Anexa Termeni și Condiții de Livrare este formularul în  care Beneficiarul va completa condițiile în care dorește furnizarea bunurilor (Pct. 3 - perioada de livrare, pct. 7A – Specificații Tehnice solicitate).</w:t>
      </w:r>
    </w:p>
    <w:p w14:paraId="0D0BAA93" w14:textId="77777777" w:rsidR="0010234D" w:rsidRDefault="00AD38B0">
      <w:pPr>
        <w:pStyle w:val="Standard"/>
        <w:jc w:val="both"/>
        <w:rPr>
          <w:i/>
          <w:sz w:val="20"/>
          <w:lang w:val="ro-RO"/>
        </w:rPr>
      </w:pPr>
      <w:r>
        <w:rPr>
          <w:i/>
          <w:sz w:val="20"/>
          <w:lang w:val="ro-RO"/>
        </w:rPr>
        <w:t xml:space="preserve"> Ofertanții completează formularul cu oferta lor - pct.1, pct. 3 si pct.7B -  şi îl returnează  Beneficiarului semnat, dacă acceptă condițiile de livrare cerute de Beneficiar.</w:t>
      </w:r>
    </w:p>
    <w:p w14:paraId="139B7996" w14:textId="77777777" w:rsidR="0010234D" w:rsidRDefault="0010234D">
      <w:pPr>
        <w:pStyle w:val="FootnoteText"/>
        <w:rPr>
          <w:lang w:val="ro-RO"/>
        </w:rPr>
      </w:pPr>
    </w:p>
    <w:p w14:paraId="4E941B1A" w14:textId="77777777" w:rsidR="0010234D" w:rsidRDefault="0010234D">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E4"/>
    <w:multiLevelType w:val="multilevel"/>
    <w:tmpl w:val="B892316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71D2D"/>
    <w:multiLevelType w:val="multilevel"/>
    <w:tmpl w:val="E82699B2"/>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18A3616"/>
    <w:multiLevelType w:val="multilevel"/>
    <w:tmpl w:val="34F85716"/>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3" w15:restartNumberingAfterBreak="0">
    <w:nsid w:val="018E56C5"/>
    <w:multiLevelType w:val="multilevel"/>
    <w:tmpl w:val="F770468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19B586F"/>
    <w:multiLevelType w:val="multilevel"/>
    <w:tmpl w:val="DDB2B21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A1CA6"/>
    <w:multiLevelType w:val="multilevel"/>
    <w:tmpl w:val="A4ACDD0A"/>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5792244"/>
    <w:multiLevelType w:val="multilevel"/>
    <w:tmpl w:val="956E4A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AC3B3D"/>
    <w:multiLevelType w:val="multilevel"/>
    <w:tmpl w:val="98789936"/>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06BA47BA"/>
    <w:multiLevelType w:val="multilevel"/>
    <w:tmpl w:val="EDC0950C"/>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9070AAB"/>
    <w:multiLevelType w:val="multilevel"/>
    <w:tmpl w:val="F2043046"/>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944287B"/>
    <w:multiLevelType w:val="multilevel"/>
    <w:tmpl w:val="756E9898"/>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09A94988"/>
    <w:multiLevelType w:val="multilevel"/>
    <w:tmpl w:val="3DEE1FBC"/>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12" w15:restartNumberingAfterBreak="0">
    <w:nsid w:val="0C695595"/>
    <w:multiLevelType w:val="multilevel"/>
    <w:tmpl w:val="1F08CE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D413573"/>
    <w:multiLevelType w:val="multilevel"/>
    <w:tmpl w:val="50D0D362"/>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4" w15:restartNumberingAfterBreak="0">
    <w:nsid w:val="0D9076BA"/>
    <w:multiLevelType w:val="multilevel"/>
    <w:tmpl w:val="3F82B522"/>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0E7C6D76"/>
    <w:multiLevelType w:val="multilevel"/>
    <w:tmpl w:val="13761996"/>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6" w15:restartNumberingAfterBreak="0">
    <w:nsid w:val="0EDE1B2A"/>
    <w:multiLevelType w:val="multilevel"/>
    <w:tmpl w:val="97B21A08"/>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7" w15:restartNumberingAfterBreak="0">
    <w:nsid w:val="0FC765A8"/>
    <w:multiLevelType w:val="multilevel"/>
    <w:tmpl w:val="38DCA628"/>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0345B3A"/>
    <w:multiLevelType w:val="multilevel"/>
    <w:tmpl w:val="F12A8DDC"/>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9" w15:restartNumberingAfterBreak="0">
    <w:nsid w:val="14EC524E"/>
    <w:multiLevelType w:val="multilevel"/>
    <w:tmpl w:val="684E027A"/>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17181948"/>
    <w:multiLevelType w:val="multilevel"/>
    <w:tmpl w:val="37E0DAC8"/>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1" w15:restartNumberingAfterBreak="0">
    <w:nsid w:val="1B570067"/>
    <w:multiLevelType w:val="multilevel"/>
    <w:tmpl w:val="1E84120E"/>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1BFF2E2C"/>
    <w:multiLevelType w:val="multilevel"/>
    <w:tmpl w:val="FE92F4B8"/>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23" w15:restartNumberingAfterBreak="0">
    <w:nsid w:val="1CFE0401"/>
    <w:multiLevelType w:val="multilevel"/>
    <w:tmpl w:val="B36CB2F0"/>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4" w15:restartNumberingAfterBreak="0">
    <w:nsid w:val="1D8C4AB3"/>
    <w:multiLevelType w:val="multilevel"/>
    <w:tmpl w:val="E38E6CA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5" w15:restartNumberingAfterBreak="0">
    <w:nsid w:val="1D9D4FAB"/>
    <w:multiLevelType w:val="multilevel"/>
    <w:tmpl w:val="494AEC22"/>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6" w15:restartNumberingAfterBreak="0">
    <w:nsid w:val="1DD353E0"/>
    <w:multiLevelType w:val="multilevel"/>
    <w:tmpl w:val="D9CE6F8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7" w15:restartNumberingAfterBreak="0">
    <w:nsid w:val="1F541C22"/>
    <w:multiLevelType w:val="multilevel"/>
    <w:tmpl w:val="E970EA88"/>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1823BAB"/>
    <w:multiLevelType w:val="multilevel"/>
    <w:tmpl w:val="AF945836"/>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9" w15:restartNumberingAfterBreak="0">
    <w:nsid w:val="25143A46"/>
    <w:multiLevelType w:val="multilevel"/>
    <w:tmpl w:val="C182199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602572A"/>
    <w:multiLevelType w:val="multilevel"/>
    <w:tmpl w:val="7C400CBA"/>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27133A79"/>
    <w:multiLevelType w:val="multilevel"/>
    <w:tmpl w:val="CE789238"/>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2" w15:restartNumberingAfterBreak="0">
    <w:nsid w:val="27DB3134"/>
    <w:multiLevelType w:val="multilevel"/>
    <w:tmpl w:val="B23C1B30"/>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3" w15:restartNumberingAfterBreak="0">
    <w:nsid w:val="28BC6598"/>
    <w:multiLevelType w:val="multilevel"/>
    <w:tmpl w:val="830CE54A"/>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4" w15:restartNumberingAfterBreak="0">
    <w:nsid w:val="2A1E014C"/>
    <w:multiLevelType w:val="multilevel"/>
    <w:tmpl w:val="DA06AB8E"/>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35" w15:restartNumberingAfterBreak="0">
    <w:nsid w:val="2C946DDB"/>
    <w:multiLevelType w:val="multilevel"/>
    <w:tmpl w:val="78B8BE5C"/>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6" w15:restartNumberingAfterBreak="0">
    <w:nsid w:val="2CF324C1"/>
    <w:multiLevelType w:val="multilevel"/>
    <w:tmpl w:val="94646E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02771C8"/>
    <w:multiLevelType w:val="multilevel"/>
    <w:tmpl w:val="9A0E9FCA"/>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38" w15:restartNumberingAfterBreak="0">
    <w:nsid w:val="313B71E8"/>
    <w:multiLevelType w:val="multilevel"/>
    <w:tmpl w:val="3B0ED182"/>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9" w15:restartNumberingAfterBreak="0">
    <w:nsid w:val="3393591A"/>
    <w:multiLevelType w:val="multilevel"/>
    <w:tmpl w:val="E528F1E4"/>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0" w15:restartNumberingAfterBreak="0">
    <w:nsid w:val="33D652C4"/>
    <w:multiLevelType w:val="multilevel"/>
    <w:tmpl w:val="C342475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1" w15:restartNumberingAfterBreak="0">
    <w:nsid w:val="35EF6232"/>
    <w:multiLevelType w:val="multilevel"/>
    <w:tmpl w:val="A2285638"/>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2" w15:restartNumberingAfterBreak="0">
    <w:nsid w:val="36E7062F"/>
    <w:multiLevelType w:val="multilevel"/>
    <w:tmpl w:val="B1BE7C26"/>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8D8004E"/>
    <w:multiLevelType w:val="multilevel"/>
    <w:tmpl w:val="B2EEFC5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4" w15:restartNumberingAfterBreak="0">
    <w:nsid w:val="39BC3333"/>
    <w:multiLevelType w:val="multilevel"/>
    <w:tmpl w:val="C6FC5B8A"/>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5" w15:restartNumberingAfterBreak="0">
    <w:nsid w:val="3AD00CF9"/>
    <w:multiLevelType w:val="multilevel"/>
    <w:tmpl w:val="BB262D80"/>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6" w15:restartNumberingAfterBreak="0">
    <w:nsid w:val="3B2D7352"/>
    <w:multiLevelType w:val="multilevel"/>
    <w:tmpl w:val="B7B8AACE"/>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7" w15:restartNumberingAfterBreak="0">
    <w:nsid w:val="3BB256AD"/>
    <w:multiLevelType w:val="multilevel"/>
    <w:tmpl w:val="DA884F9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DFF1CD0"/>
    <w:multiLevelType w:val="multilevel"/>
    <w:tmpl w:val="398069EA"/>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3E9C156F"/>
    <w:multiLevelType w:val="multilevel"/>
    <w:tmpl w:val="D75C721E"/>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0" w15:restartNumberingAfterBreak="0">
    <w:nsid w:val="3ECD009A"/>
    <w:multiLevelType w:val="multilevel"/>
    <w:tmpl w:val="A22875FC"/>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287065A"/>
    <w:multiLevelType w:val="multilevel"/>
    <w:tmpl w:val="9590466C"/>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2" w15:restartNumberingAfterBreak="0">
    <w:nsid w:val="432054A8"/>
    <w:multiLevelType w:val="multilevel"/>
    <w:tmpl w:val="F5520620"/>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3" w15:restartNumberingAfterBreak="0">
    <w:nsid w:val="46156294"/>
    <w:multiLevelType w:val="multilevel"/>
    <w:tmpl w:val="060C4A8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15:restartNumberingAfterBreak="0">
    <w:nsid w:val="498F4168"/>
    <w:multiLevelType w:val="multilevel"/>
    <w:tmpl w:val="ED4AB6C8"/>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5" w15:restartNumberingAfterBreak="0">
    <w:nsid w:val="49D94445"/>
    <w:multiLevelType w:val="multilevel"/>
    <w:tmpl w:val="B7023E2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56" w15:restartNumberingAfterBreak="0">
    <w:nsid w:val="4A450DEA"/>
    <w:multiLevelType w:val="multilevel"/>
    <w:tmpl w:val="E4ECAF6A"/>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7" w15:restartNumberingAfterBreak="0">
    <w:nsid w:val="4AFC7A3A"/>
    <w:multiLevelType w:val="multilevel"/>
    <w:tmpl w:val="BAD27C5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58" w15:restartNumberingAfterBreak="0">
    <w:nsid w:val="4C326982"/>
    <w:multiLevelType w:val="multilevel"/>
    <w:tmpl w:val="ED403666"/>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9" w15:restartNumberingAfterBreak="0">
    <w:nsid w:val="4C4F3335"/>
    <w:multiLevelType w:val="multilevel"/>
    <w:tmpl w:val="4BEC2F3A"/>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0" w15:restartNumberingAfterBreak="0">
    <w:nsid w:val="4DCC5036"/>
    <w:multiLevelType w:val="multilevel"/>
    <w:tmpl w:val="FCA87C36"/>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1" w15:restartNumberingAfterBreak="0">
    <w:nsid w:val="506C17C8"/>
    <w:multiLevelType w:val="multilevel"/>
    <w:tmpl w:val="26F25A62"/>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2" w15:restartNumberingAfterBreak="0">
    <w:nsid w:val="56874F52"/>
    <w:multiLevelType w:val="multilevel"/>
    <w:tmpl w:val="993E8E3A"/>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3" w15:restartNumberingAfterBreak="0">
    <w:nsid w:val="588F2EC0"/>
    <w:multiLevelType w:val="multilevel"/>
    <w:tmpl w:val="82102AB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9A5533A"/>
    <w:multiLevelType w:val="multilevel"/>
    <w:tmpl w:val="190C29C0"/>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5" w15:restartNumberingAfterBreak="0">
    <w:nsid w:val="5A6A6AA2"/>
    <w:multiLevelType w:val="multilevel"/>
    <w:tmpl w:val="0CAA55A0"/>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6" w15:restartNumberingAfterBreak="0">
    <w:nsid w:val="5A70336E"/>
    <w:multiLevelType w:val="multilevel"/>
    <w:tmpl w:val="9AD0C222"/>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7" w15:restartNumberingAfterBreak="0">
    <w:nsid w:val="5B650068"/>
    <w:multiLevelType w:val="multilevel"/>
    <w:tmpl w:val="7C58D1DA"/>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8" w15:restartNumberingAfterBreak="0">
    <w:nsid w:val="5C4F18BF"/>
    <w:multiLevelType w:val="multilevel"/>
    <w:tmpl w:val="25FCB2D2"/>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9" w15:restartNumberingAfterBreak="0">
    <w:nsid w:val="5D72193F"/>
    <w:multiLevelType w:val="multilevel"/>
    <w:tmpl w:val="61C4F4A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E84400D"/>
    <w:multiLevelType w:val="multilevel"/>
    <w:tmpl w:val="C4EAEAD2"/>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F144E39"/>
    <w:multiLevelType w:val="multilevel"/>
    <w:tmpl w:val="661822F0"/>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72" w15:restartNumberingAfterBreak="0">
    <w:nsid w:val="5F7F5B12"/>
    <w:multiLevelType w:val="multilevel"/>
    <w:tmpl w:val="3C607912"/>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3" w15:restartNumberingAfterBreak="0">
    <w:nsid w:val="610A1792"/>
    <w:multiLevelType w:val="multilevel"/>
    <w:tmpl w:val="EBD60C4C"/>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15:restartNumberingAfterBreak="0">
    <w:nsid w:val="632A1527"/>
    <w:multiLevelType w:val="multilevel"/>
    <w:tmpl w:val="4E241C30"/>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5" w15:restartNumberingAfterBreak="0">
    <w:nsid w:val="63DF3500"/>
    <w:multiLevelType w:val="multilevel"/>
    <w:tmpl w:val="0546BDFA"/>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6260191"/>
    <w:multiLevelType w:val="multilevel"/>
    <w:tmpl w:val="A62C6288"/>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7" w15:restartNumberingAfterBreak="0">
    <w:nsid w:val="662C6AD3"/>
    <w:multiLevelType w:val="multilevel"/>
    <w:tmpl w:val="E0DCDE02"/>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8" w15:restartNumberingAfterBreak="0">
    <w:nsid w:val="663A0471"/>
    <w:multiLevelType w:val="multilevel"/>
    <w:tmpl w:val="15BE8820"/>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9" w15:restartNumberingAfterBreak="0">
    <w:nsid w:val="67A90A15"/>
    <w:multiLevelType w:val="multilevel"/>
    <w:tmpl w:val="F1F62FAE"/>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0" w15:restartNumberingAfterBreak="0">
    <w:nsid w:val="6C391139"/>
    <w:multiLevelType w:val="multilevel"/>
    <w:tmpl w:val="D0B65E7A"/>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1" w15:restartNumberingAfterBreak="0">
    <w:nsid w:val="6C7467FE"/>
    <w:multiLevelType w:val="multilevel"/>
    <w:tmpl w:val="8C703F2A"/>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2" w15:restartNumberingAfterBreak="0">
    <w:nsid w:val="6DAB1384"/>
    <w:multiLevelType w:val="multilevel"/>
    <w:tmpl w:val="ACAA9A9C"/>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3" w15:restartNumberingAfterBreak="0">
    <w:nsid w:val="6E933A8E"/>
    <w:multiLevelType w:val="multilevel"/>
    <w:tmpl w:val="3428349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4" w15:restartNumberingAfterBreak="0">
    <w:nsid w:val="729626D7"/>
    <w:multiLevelType w:val="multilevel"/>
    <w:tmpl w:val="A1A47CD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730D1BD3"/>
    <w:multiLevelType w:val="multilevel"/>
    <w:tmpl w:val="35FC5A36"/>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86" w15:restartNumberingAfterBreak="0">
    <w:nsid w:val="749264C5"/>
    <w:multiLevelType w:val="multilevel"/>
    <w:tmpl w:val="539E326A"/>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87" w15:restartNumberingAfterBreak="0">
    <w:nsid w:val="74D148FB"/>
    <w:multiLevelType w:val="multilevel"/>
    <w:tmpl w:val="0400F6BE"/>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88" w15:restartNumberingAfterBreak="0">
    <w:nsid w:val="78CA3106"/>
    <w:multiLevelType w:val="multilevel"/>
    <w:tmpl w:val="F5EE400C"/>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9" w15:restartNumberingAfterBreak="0">
    <w:nsid w:val="793B1EF8"/>
    <w:multiLevelType w:val="multilevel"/>
    <w:tmpl w:val="8CC4E27C"/>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0" w15:restartNumberingAfterBreak="0">
    <w:nsid w:val="7D462E47"/>
    <w:multiLevelType w:val="multilevel"/>
    <w:tmpl w:val="10CCE662"/>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7FBA4692"/>
    <w:multiLevelType w:val="multilevel"/>
    <w:tmpl w:val="194E144A"/>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70"/>
  </w:num>
  <w:num w:numId="2">
    <w:abstractNumId w:val="4"/>
  </w:num>
  <w:num w:numId="3">
    <w:abstractNumId w:val="75"/>
  </w:num>
  <w:num w:numId="4">
    <w:abstractNumId w:val="63"/>
  </w:num>
  <w:num w:numId="5">
    <w:abstractNumId w:val="84"/>
  </w:num>
  <w:num w:numId="6">
    <w:abstractNumId w:val="6"/>
  </w:num>
  <w:num w:numId="7">
    <w:abstractNumId w:val="89"/>
  </w:num>
  <w:num w:numId="8">
    <w:abstractNumId w:val="40"/>
  </w:num>
  <w:num w:numId="9">
    <w:abstractNumId w:val="86"/>
  </w:num>
  <w:num w:numId="10">
    <w:abstractNumId w:val="57"/>
  </w:num>
  <w:num w:numId="11">
    <w:abstractNumId w:val="55"/>
  </w:num>
  <w:num w:numId="12">
    <w:abstractNumId w:val="87"/>
  </w:num>
  <w:num w:numId="13">
    <w:abstractNumId w:val="47"/>
  </w:num>
  <w:num w:numId="14">
    <w:abstractNumId w:val="20"/>
  </w:num>
  <w:num w:numId="15">
    <w:abstractNumId w:val="66"/>
  </w:num>
  <w:num w:numId="16">
    <w:abstractNumId w:val="26"/>
  </w:num>
  <w:num w:numId="17">
    <w:abstractNumId w:val="34"/>
  </w:num>
  <w:num w:numId="18">
    <w:abstractNumId w:val="5"/>
  </w:num>
  <w:num w:numId="19">
    <w:abstractNumId w:val="52"/>
  </w:num>
  <w:num w:numId="20">
    <w:abstractNumId w:val="39"/>
  </w:num>
  <w:num w:numId="21">
    <w:abstractNumId w:val="33"/>
  </w:num>
  <w:num w:numId="22">
    <w:abstractNumId w:val="77"/>
  </w:num>
  <w:num w:numId="23">
    <w:abstractNumId w:val="58"/>
  </w:num>
  <w:num w:numId="24">
    <w:abstractNumId w:val="24"/>
  </w:num>
  <w:num w:numId="25">
    <w:abstractNumId w:val="72"/>
  </w:num>
  <w:num w:numId="26">
    <w:abstractNumId w:val="12"/>
  </w:num>
  <w:num w:numId="27">
    <w:abstractNumId w:val="2"/>
  </w:num>
  <w:num w:numId="28">
    <w:abstractNumId w:val="28"/>
  </w:num>
  <w:num w:numId="29">
    <w:abstractNumId w:val="38"/>
  </w:num>
  <w:num w:numId="30">
    <w:abstractNumId w:val="13"/>
  </w:num>
  <w:num w:numId="31">
    <w:abstractNumId w:val="85"/>
  </w:num>
  <w:num w:numId="32">
    <w:abstractNumId w:val="32"/>
  </w:num>
  <w:num w:numId="33">
    <w:abstractNumId w:val="46"/>
  </w:num>
  <w:num w:numId="34">
    <w:abstractNumId w:val="14"/>
  </w:num>
  <w:num w:numId="35">
    <w:abstractNumId w:val="53"/>
  </w:num>
  <w:num w:numId="36">
    <w:abstractNumId w:val="27"/>
  </w:num>
  <w:num w:numId="37">
    <w:abstractNumId w:val="90"/>
  </w:num>
  <w:num w:numId="38">
    <w:abstractNumId w:val="73"/>
  </w:num>
  <w:num w:numId="39">
    <w:abstractNumId w:val="0"/>
  </w:num>
  <w:num w:numId="40">
    <w:abstractNumId w:val="59"/>
  </w:num>
  <w:num w:numId="41">
    <w:abstractNumId w:val="22"/>
  </w:num>
  <w:num w:numId="42">
    <w:abstractNumId w:val="71"/>
  </w:num>
  <w:num w:numId="43">
    <w:abstractNumId w:val="56"/>
  </w:num>
  <w:num w:numId="44">
    <w:abstractNumId w:val="16"/>
  </w:num>
  <w:num w:numId="45">
    <w:abstractNumId w:val="88"/>
  </w:num>
  <w:num w:numId="46">
    <w:abstractNumId w:val="37"/>
  </w:num>
  <w:num w:numId="47">
    <w:abstractNumId w:val="68"/>
  </w:num>
  <w:num w:numId="48">
    <w:abstractNumId w:val="80"/>
  </w:num>
  <w:num w:numId="49">
    <w:abstractNumId w:val="3"/>
  </w:num>
  <w:num w:numId="50">
    <w:abstractNumId w:val="9"/>
  </w:num>
  <w:num w:numId="51">
    <w:abstractNumId w:val="21"/>
  </w:num>
  <w:num w:numId="52">
    <w:abstractNumId w:val="11"/>
  </w:num>
  <w:num w:numId="53">
    <w:abstractNumId w:val="67"/>
  </w:num>
  <w:num w:numId="54">
    <w:abstractNumId w:val="17"/>
  </w:num>
  <w:num w:numId="55">
    <w:abstractNumId w:val="69"/>
  </w:num>
  <w:num w:numId="56">
    <w:abstractNumId w:val="49"/>
  </w:num>
  <w:num w:numId="57">
    <w:abstractNumId w:val="42"/>
  </w:num>
  <w:num w:numId="58">
    <w:abstractNumId w:val="30"/>
  </w:num>
  <w:num w:numId="59">
    <w:abstractNumId w:val="54"/>
  </w:num>
  <w:num w:numId="60">
    <w:abstractNumId w:val="61"/>
  </w:num>
  <w:num w:numId="61">
    <w:abstractNumId w:val="82"/>
  </w:num>
  <w:num w:numId="62">
    <w:abstractNumId w:val="76"/>
  </w:num>
  <w:num w:numId="63">
    <w:abstractNumId w:val="60"/>
  </w:num>
  <w:num w:numId="64">
    <w:abstractNumId w:val="65"/>
  </w:num>
  <w:num w:numId="65">
    <w:abstractNumId w:val="44"/>
  </w:num>
  <w:num w:numId="66">
    <w:abstractNumId w:val="25"/>
  </w:num>
  <w:num w:numId="67">
    <w:abstractNumId w:val="41"/>
  </w:num>
  <w:num w:numId="68">
    <w:abstractNumId w:val="15"/>
  </w:num>
  <w:num w:numId="69">
    <w:abstractNumId w:val="10"/>
  </w:num>
  <w:num w:numId="70">
    <w:abstractNumId w:val="43"/>
  </w:num>
  <w:num w:numId="71">
    <w:abstractNumId w:val="18"/>
  </w:num>
  <w:num w:numId="72">
    <w:abstractNumId w:val="62"/>
  </w:num>
  <w:num w:numId="73">
    <w:abstractNumId w:val="83"/>
  </w:num>
  <w:num w:numId="74">
    <w:abstractNumId w:val="23"/>
  </w:num>
  <w:num w:numId="75">
    <w:abstractNumId w:val="19"/>
  </w:num>
  <w:num w:numId="76">
    <w:abstractNumId w:val="31"/>
  </w:num>
  <w:num w:numId="77">
    <w:abstractNumId w:val="91"/>
  </w:num>
  <w:num w:numId="78">
    <w:abstractNumId w:val="64"/>
  </w:num>
  <w:num w:numId="79">
    <w:abstractNumId w:val="7"/>
  </w:num>
  <w:num w:numId="80">
    <w:abstractNumId w:val="35"/>
  </w:num>
  <w:num w:numId="81">
    <w:abstractNumId w:val="45"/>
  </w:num>
  <w:num w:numId="82">
    <w:abstractNumId w:val="1"/>
  </w:num>
  <w:num w:numId="83">
    <w:abstractNumId w:val="74"/>
  </w:num>
  <w:num w:numId="84">
    <w:abstractNumId w:val="78"/>
  </w:num>
  <w:num w:numId="85">
    <w:abstractNumId w:val="79"/>
  </w:num>
  <w:num w:numId="86">
    <w:abstractNumId w:val="50"/>
  </w:num>
  <w:num w:numId="87">
    <w:abstractNumId w:val="81"/>
  </w:num>
  <w:num w:numId="88">
    <w:abstractNumId w:val="51"/>
  </w:num>
  <w:num w:numId="89">
    <w:abstractNumId w:val="8"/>
  </w:num>
  <w:num w:numId="90">
    <w:abstractNumId w:val="48"/>
  </w:num>
  <w:num w:numId="91">
    <w:abstractNumId w:val="36"/>
  </w:num>
  <w:num w:numId="92">
    <w:abstractNumId w:val="2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4D"/>
    <w:rsid w:val="00003CF8"/>
    <w:rsid w:val="00033CB0"/>
    <w:rsid w:val="000A197C"/>
    <w:rsid w:val="000F37DF"/>
    <w:rsid w:val="0010234D"/>
    <w:rsid w:val="001D671B"/>
    <w:rsid w:val="0023298A"/>
    <w:rsid w:val="00241FA3"/>
    <w:rsid w:val="0040707A"/>
    <w:rsid w:val="004D61F8"/>
    <w:rsid w:val="005602AB"/>
    <w:rsid w:val="005E3AB6"/>
    <w:rsid w:val="006C378C"/>
    <w:rsid w:val="006F15D8"/>
    <w:rsid w:val="00843249"/>
    <w:rsid w:val="009629B1"/>
    <w:rsid w:val="009721CC"/>
    <w:rsid w:val="00A53395"/>
    <w:rsid w:val="00AA61A9"/>
    <w:rsid w:val="00AD38B0"/>
    <w:rsid w:val="00B930B3"/>
    <w:rsid w:val="00E40FCF"/>
    <w:rsid w:val="00F5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528"/>
  <w15:docId w15:val="{56F90738-05F1-4F7C-871A-0349A0C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semiHidden/>
    <w:unhideWhenUsed/>
    <w:qFormat/>
    <w:pPr>
      <w:keepNext/>
      <w:jc w:val="both"/>
      <w:outlineLvl w:val="2"/>
    </w:pPr>
    <w:rPr>
      <w:rFonts w:eastAsia="Times New Roman" w:cs="Times New Roman"/>
      <w:b/>
    </w:rPr>
  </w:style>
  <w:style w:type="paragraph" w:styleId="Heading4">
    <w:name w:val="heading 4"/>
    <w:basedOn w:val="Standard"/>
    <w:next w:val="Textbody"/>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uiPriority w:val="10"/>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6"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
    <w:name w:val="Unresolved Mention"/>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C.Popovici</cp:lastModifiedBy>
  <cp:revision>4</cp:revision>
  <cp:lastPrinted>2018-12-07T15:57:00Z</cp:lastPrinted>
  <dcterms:created xsi:type="dcterms:W3CDTF">2022-05-31T13:34:00Z</dcterms:created>
  <dcterms:modified xsi:type="dcterms:W3CDTF">2022-05-31T13:40:00Z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