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0A3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0163FE78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>Termeni şi Condiţii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742601CE" w14:textId="28D9C13B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AD2418">
        <w:rPr>
          <w:rFonts w:cs="Calibri"/>
          <w:b/>
        </w:rPr>
        <w:t>„</w:t>
      </w:r>
      <w:r w:rsidR="000B2994">
        <w:rPr>
          <w:rFonts w:cs="Calibri"/>
          <w:b/>
        </w:rPr>
        <w:t>Materiale diseminare (PA51)”</w:t>
      </w:r>
    </w:p>
    <w:p w14:paraId="71202F39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7AC09EF4" w14:textId="58203AF6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3138A3" w:rsidRPr="004A55DF">
        <w:rPr>
          <w:rFonts w:ascii="Calibri" w:eastAsia="Calibri" w:hAnsi="Calibri" w:cs="Calibri"/>
        </w:rPr>
        <w:t>Șansă la Educație la Știința și Ingineria Materialelor (SESIM)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  <w:r w:rsidR="000B2994">
        <w:rPr>
          <w:rFonts w:cstheme="minorHAnsi"/>
        </w:rPr>
        <w:t xml:space="preserve"> </w:t>
      </w:r>
    </w:p>
    <w:p w14:paraId="4A9F0395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5159383B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66CF05C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F1C7A2E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728811F9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35F19CE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6926606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004E80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EA78A1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5C68F2B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134295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0923377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27148F6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5ACF1A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632825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6ABE9A9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2D3E91E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546FA04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964DCC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0D77548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73153A5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11CFAB3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FCA6205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321F2E1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7138CF4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7487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08D4EF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81AB16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526CCD2D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06C586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7891D40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233D6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29C9F2A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36FE53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6B926F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8182C6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5C49018C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3081C21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92BDD3A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2D2DF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ED8CF2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E8F7A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1655DC9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8CBC4C9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90D068C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7CD505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A901CCF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25ADE6C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1B7B0EE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5AF766A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029A0A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805294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43C0F177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5BFC3C71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Preţ fix:</w:t>
      </w:r>
      <w:r w:rsidRPr="00966C80">
        <w:rPr>
          <w:rFonts w:cstheme="minorHAnsi"/>
          <w:b/>
        </w:rPr>
        <w:t xml:space="preserve">  </w:t>
      </w:r>
      <w:r w:rsidRPr="00966C80">
        <w:rPr>
          <w:rFonts w:cstheme="minorHAnsi"/>
        </w:rPr>
        <w:t>Preţul indicat mai sus este ferm şi fix şi nu poate fi modificat pe durata executării contractului.</w:t>
      </w:r>
    </w:p>
    <w:p w14:paraId="76A7AF90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1A071276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2BBAB83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1C5C091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1D68BF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6EC4EBF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139DE72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66CFB233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353ABE8C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9ACD82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6ED1B1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31355A2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BD1DF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8F4454A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E12FDE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9A34E7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290663B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7422A15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D1F3DEA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297150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90F3B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7867F58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505547C3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72AEDF66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39BD4AE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2DEF940D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Garanţie</w:t>
      </w:r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5B0F9488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7FC20F20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 xml:space="preserve">Instrucţiuni de ambalare:  </w:t>
      </w:r>
    </w:p>
    <w:p w14:paraId="52CB4A24" w14:textId="77777777" w:rsidR="00966C80" w:rsidRP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</w:p>
    <w:p w14:paraId="5BE8294F" w14:textId="77777777" w:rsidR="00966C80" w:rsidRPr="00966C80" w:rsidRDefault="00966C80" w:rsidP="00966C80">
      <w:pPr>
        <w:rPr>
          <w:rFonts w:cstheme="minorHAnsi"/>
        </w:rPr>
      </w:pPr>
      <w:r w:rsidRPr="00966C80">
        <w:rPr>
          <w:rFonts w:cstheme="minorHAnsi"/>
        </w:rPr>
        <w:br w:type="page"/>
      </w:r>
    </w:p>
    <w:p w14:paraId="74859A8E" w14:textId="1B76C854" w:rsid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lastRenderedPageBreak/>
        <w:t xml:space="preserve">7. 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Specificaţii</w:t>
      </w:r>
      <w:proofErr w:type="spellEnd"/>
      <w:r w:rsidRPr="00966C80">
        <w:rPr>
          <w:rFonts w:cstheme="minorHAnsi"/>
          <w:b/>
          <w:u w:val="single"/>
        </w:rPr>
        <w:t xml:space="preserve"> Tehnice:</w:t>
      </w:r>
    </w:p>
    <w:p w14:paraId="36EFEF5F" w14:textId="77777777" w:rsidR="000B2994" w:rsidRPr="00966C80" w:rsidRDefault="000B2994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</w:p>
    <w:p w14:paraId="44873824" w14:textId="2DBED379" w:rsid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p w14:paraId="0CC39922" w14:textId="77777777" w:rsidR="000B2994" w:rsidRPr="00966C80" w:rsidRDefault="000B2994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7C1FE470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2818EF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0F56D4C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112CB1F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7AB490B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30B269B0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A9C04C4" w14:textId="601B910A" w:rsidR="00966C80" w:rsidRPr="00966C80" w:rsidRDefault="00AD2418" w:rsidP="00AD2418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cstheme="minorHAnsi"/>
                <w:i w:val="0"/>
                <w:color w:val="FF0000"/>
              </w:rPr>
            </w:pPr>
            <w:r w:rsidRPr="00AD2418">
              <w:rPr>
                <w:rFonts w:ascii="Calibri" w:hAnsi="Calibri"/>
                <w:sz w:val="22"/>
                <w:szCs w:val="22"/>
              </w:rPr>
              <w:t>„</w:t>
            </w:r>
            <w:r w:rsidR="000B2994">
              <w:t xml:space="preserve"> </w:t>
            </w:r>
            <w:proofErr w:type="spellStart"/>
            <w:r w:rsidR="000B2994" w:rsidRPr="000B2994">
              <w:rPr>
                <w:rFonts w:ascii="Calibri" w:hAnsi="Calibri"/>
                <w:sz w:val="22"/>
                <w:szCs w:val="22"/>
              </w:rPr>
              <w:t>Materiale</w:t>
            </w:r>
            <w:proofErr w:type="spellEnd"/>
            <w:r w:rsidR="000B2994" w:rsidRPr="000B299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B2994" w:rsidRPr="000B2994">
              <w:rPr>
                <w:rFonts w:ascii="Calibri" w:hAnsi="Calibri"/>
                <w:sz w:val="22"/>
                <w:szCs w:val="22"/>
              </w:rPr>
              <w:t>diseminare</w:t>
            </w:r>
            <w:proofErr w:type="spellEnd"/>
            <w:r w:rsidR="000B2994" w:rsidRPr="000B2994">
              <w:rPr>
                <w:rFonts w:ascii="Calibri" w:hAnsi="Calibri"/>
                <w:sz w:val="22"/>
                <w:szCs w:val="22"/>
              </w:rPr>
              <w:t xml:space="preserve"> (PA51)”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pachet</w:t>
            </w:r>
            <w:proofErr w:type="spellEnd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format din:</w:t>
            </w:r>
          </w:p>
        </w:tc>
        <w:tc>
          <w:tcPr>
            <w:tcW w:w="4320" w:type="dxa"/>
          </w:tcPr>
          <w:p w14:paraId="4E6FC3A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0B2994" w:rsidRPr="00966C80" w14:paraId="491CCC14" w14:textId="77777777" w:rsidTr="000E3EFC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14:paraId="0186F073" w14:textId="042630BD" w:rsidR="000B2994" w:rsidRPr="0061638D" w:rsidRDefault="000B2994" w:rsidP="000B2994">
            <w:pPr>
              <w:spacing w:after="0" w:line="240" w:lineRule="auto"/>
              <w:jc w:val="both"/>
            </w:pPr>
            <w:r w:rsidRPr="00FA7425">
              <w:rPr>
                <w:rFonts w:cs="Calibri"/>
                <w:b/>
              </w:rPr>
              <w:t xml:space="preserve">Breloc </w:t>
            </w:r>
            <w:r>
              <w:rPr>
                <w:rFonts w:cs="Calibri"/>
                <w:b/>
              </w:rPr>
              <w:t xml:space="preserve">personalizat </w:t>
            </w:r>
            <w:r w:rsidRPr="002B57D4">
              <w:rPr>
                <w:rFonts w:cs="Courier New"/>
                <w:bCs/>
                <w:lang w:eastAsia="ro-RO"/>
              </w:rPr>
              <w:t>din plastic cu suport pentru telefonul mobil si cu instrument pentru curățarea ecranului.</w:t>
            </w:r>
            <w:r>
              <w:rPr>
                <w:rFonts w:cs="Courier New"/>
                <w:bCs/>
                <w:lang w:eastAsia="ro-RO"/>
              </w:rPr>
              <w:t xml:space="preserve"> Personalizarea se va realiza monocolor, pe o față, cu grafica oferită de client. </w:t>
            </w:r>
            <w:r>
              <w:rPr>
                <w:rFonts w:eastAsia="Times New Roman" w:cs="Calibri"/>
              </w:rPr>
              <w:t xml:space="preserve">Dimensiunile aproximative ale produsului sunt de </w:t>
            </w:r>
            <w:r w:rsidRPr="004870E4">
              <w:rPr>
                <w:rFonts w:cs="Courier New"/>
                <w:bCs/>
                <w:lang w:eastAsia="ro-RO"/>
              </w:rPr>
              <w:t>20x48x13 mm</w:t>
            </w:r>
            <w:r>
              <w:rPr>
                <w:rFonts w:cs="Courier New"/>
                <w:bCs/>
                <w:lang w:eastAsia="ro-RO"/>
              </w:rPr>
              <w:t>,</w:t>
            </w:r>
            <w:r>
              <w:rPr>
                <w:rFonts w:eastAsia="Times New Roman" w:cs="Calibri"/>
              </w:rPr>
              <w:t xml:space="preserve"> iar dimensiunea de personalizare de minimum </w:t>
            </w:r>
            <w:r w:rsidRPr="00C70BE9">
              <w:rPr>
                <w:rFonts w:eastAsia="Times New Roman" w:cs="Calibri"/>
              </w:rPr>
              <w:t>32 x 20mm</w:t>
            </w:r>
            <w:r>
              <w:rPr>
                <w:rFonts w:eastAsia="Times New Roman" w:cs="Calibri"/>
              </w:rPr>
              <w:t>.</w:t>
            </w:r>
          </w:p>
        </w:tc>
        <w:tc>
          <w:tcPr>
            <w:tcW w:w="4320" w:type="dxa"/>
          </w:tcPr>
          <w:p w14:paraId="30C322DA" w14:textId="77777777" w:rsidR="000B2994" w:rsidRPr="00966C80" w:rsidRDefault="000B2994" w:rsidP="000B299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0B2994" w:rsidRPr="00966C80" w14:paraId="6F3649A0" w14:textId="77777777" w:rsidTr="000E3EFC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14:paraId="70CDFA29" w14:textId="482876AA" w:rsidR="000B2994" w:rsidRPr="00966C80" w:rsidRDefault="000B2994" w:rsidP="000B2994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eastAsia="Times New Roman" w:cs="Calibri"/>
                <w:b/>
                <w:bCs/>
              </w:rPr>
              <w:t xml:space="preserve">Pix personalizat </w:t>
            </w:r>
            <w:r w:rsidRPr="002B57D4">
              <w:rPr>
                <w:rFonts w:eastAsia="Times New Roman" w:cs="Calibri"/>
              </w:rPr>
              <w:t>din plastic,</w:t>
            </w:r>
            <w:r>
              <w:rPr>
                <w:rFonts w:eastAsia="Times New Roman" w:cs="Calibri"/>
              </w:rPr>
              <w:t xml:space="preserve"> monocolor, pe o față, prin tampografie sau UV, cu grafica oferită de client. Dimensiunile aproximative ale pixului de </w:t>
            </w:r>
            <w:r w:rsidRPr="004D1A39">
              <w:rPr>
                <w:rFonts w:ascii="Cambria Math" w:eastAsia="Times New Roman" w:hAnsi="Cambria Math" w:cs="Cambria Math"/>
              </w:rPr>
              <w:t>∅</w:t>
            </w:r>
            <w:r w:rsidRPr="004D1A39">
              <w:rPr>
                <w:rFonts w:eastAsia="Times New Roman" w:cs="Calibri"/>
              </w:rPr>
              <w:t>10x1</w:t>
            </w:r>
            <w:r>
              <w:rPr>
                <w:rFonts w:eastAsia="Times New Roman" w:cs="Calibri"/>
              </w:rPr>
              <w:t>40</w:t>
            </w:r>
            <w:r w:rsidRPr="004D1A39">
              <w:rPr>
                <w:rFonts w:eastAsia="Times New Roman" w:cs="Calibri"/>
              </w:rPr>
              <w:t xml:space="preserve"> mm</w:t>
            </w:r>
            <w:r>
              <w:rPr>
                <w:rFonts w:eastAsia="Times New Roman" w:cs="Calibri"/>
              </w:rPr>
              <w:t>, iar dimensiunea de personalizare de minimum 5 x 60 mm.</w:t>
            </w:r>
            <w:r>
              <w:rPr>
                <w:rFonts w:eastAsia="Times New Roman" w:cs="Calibri"/>
                <w:b/>
                <w:bCs/>
              </w:rPr>
              <w:t xml:space="preserve"> </w:t>
            </w:r>
          </w:p>
        </w:tc>
        <w:tc>
          <w:tcPr>
            <w:tcW w:w="4320" w:type="dxa"/>
          </w:tcPr>
          <w:p w14:paraId="2902E5CA" w14:textId="4AFDE40C" w:rsidR="000B2994" w:rsidRPr="00966C80" w:rsidRDefault="000B2994" w:rsidP="000B299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  <w:tr w:rsidR="000B2994" w:rsidRPr="00966C80" w14:paraId="2BFA690A" w14:textId="77777777" w:rsidTr="000E3EFC">
        <w:trPr>
          <w:trHeight w:val="285"/>
        </w:trPr>
        <w:tc>
          <w:tcPr>
            <w:tcW w:w="4680" w:type="dxa"/>
            <w:shd w:val="clear" w:color="auto" w:fill="auto"/>
            <w:vAlign w:val="center"/>
          </w:tcPr>
          <w:p w14:paraId="25D92EF3" w14:textId="77777777" w:rsidR="000B2994" w:rsidRDefault="000B2994" w:rsidP="000B2994">
            <w:pPr>
              <w:spacing w:after="0" w:line="240" w:lineRule="auto"/>
              <w:ind w:left="-198" w:firstLine="198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320" w:type="dxa"/>
          </w:tcPr>
          <w:p w14:paraId="17EAF65F" w14:textId="092282BE" w:rsidR="000B2994" w:rsidRPr="00966C80" w:rsidRDefault="000B2994" w:rsidP="000B299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Detaliile specifice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şi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standardele tehnice ale produsului ofertat</w:t>
            </w:r>
          </w:p>
        </w:tc>
      </w:tr>
      <w:tr w:rsidR="000B2994" w:rsidRPr="00966C80" w14:paraId="19AE829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0B377C3" w14:textId="77777777" w:rsidR="000B2994" w:rsidRPr="00966C80" w:rsidRDefault="000B2994" w:rsidP="000B2994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50063866" w14:textId="77777777" w:rsidR="000B2994" w:rsidRPr="00966C80" w:rsidRDefault="000B2994" w:rsidP="000B299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0B2994" w:rsidRPr="00966C80" w14:paraId="010BCEF6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6D5878B" w14:textId="77777777" w:rsidR="000B2994" w:rsidRPr="00966C80" w:rsidRDefault="000B2994" w:rsidP="000B2994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58BDB669" w14:textId="77777777" w:rsidR="000B2994" w:rsidRPr="00966C80" w:rsidRDefault="000B2994" w:rsidP="000B299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3D0F6DA9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13EED26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C0973FB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21B34C7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768A04E3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27EA827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6A9C9900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14A6798F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7D89" w14:textId="77777777" w:rsidR="00B74FA0" w:rsidRDefault="00B74FA0" w:rsidP="00966C80">
      <w:pPr>
        <w:spacing w:after="0" w:line="240" w:lineRule="auto"/>
      </w:pPr>
      <w:r>
        <w:separator/>
      </w:r>
    </w:p>
  </w:endnote>
  <w:endnote w:type="continuationSeparator" w:id="0">
    <w:p w14:paraId="57EBBEEE" w14:textId="77777777" w:rsidR="00B74FA0" w:rsidRDefault="00B74FA0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AAEB" w14:textId="77777777" w:rsidR="00B74FA0" w:rsidRDefault="00B74FA0" w:rsidP="00966C80">
      <w:pPr>
        <w:spacing w:after="0" w:line="240" w:lineRule="auto"/>
      </w:pPr>
      <w:r>
        <w:separator/>
      </w:r>
    </w:p>
  </w:footnote>
  <w:footnote w:type="continuationSeparator" w:id="0">
    <w:p w14:paraId="372F6A37" w14:textId="77777777" w:rsidR="00B74FA0" w:rsidRDefault="00B74FA0" w:rsidP="00966C80">
      <w:pPr>
        <w:spacing w:after="0" w:line="240" w:lineRule="auto"/>
      </w:pPr>
      <w:r>
        <w:continuationSeparator/>
      </w:r>
    </w:p>
  </w:footnote>
  <w:footnote w:id="1">
    <w:p w14:paraId="34FAC65A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13983327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50EF2B72" w14:textId="77777777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70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965C8"/>
    <w:rsid w:val="000A2DE7"/>
    <w:rsid w:val="000B2994"/>
    <w:rsid w:val="00122C35"/>
    <w:rsid w:val="00123404"/>
    <w:rsid w:val="001367CE"/>
    <w:rsid w:val="00144BD6"/>
    <w:rsid w:val="00182090"/>
    <w:rsid w:val="00191F04"/>
    <w:rsid w:val="001A7FCE"/>
    <w:rsid w:val="002D5635"/>
    <w:rsid w:val="003138A3"/>
    <w:rsid w:val="00335D05"/>
    <w:rsid w:val="003607CF"/>
    <w:rsid w:val="003741AE"/>
    <w:rsid w:val="003B5BDF"/>
    <w:rsid w:val="00421830"/>
    <w:rsid w:val="004344CE"/>
    <w:rsid w:val="00436049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7F6470"/>
    <w:rsid w:val="0080184D"/>
    <w:rsid w:val="008760DB"/>
    <w:rsid w:val="008B0A5D"/>
    <w:rsid w:val="00961740"/>
    <w:rsid w:val="00966C80"/>
    <w:rsid w:val="00981DA9"/>
    <w:rsid w:val="00A155AA"/>
    <w:rsid w:val="00A377C6"/>
    <w:rsid w:val="00A6232A"/>
    <w:rsid w:val="00AD2418"/>
    <w:rsid w:val="00B16666"/>
    <w:rsid w:val="00B74FA0"/>
    <w:rsid w:val="00B82F78"/>
    <w:rsid w:val="00BA3BB7"/>
    <w:rsid w:val="00C1655F"/>
    <w:rsid w:val="00C345A2"/>
    <w:rsid w:val="00C42033"/>
    <w:rsid w:val="00CE1CFE"/>
    <w:rsid w:val="00DC105C"/>
    <w:rsid w:val="00DF75FC"/>
    <w:rsid w:val="00E72E1A"/>
    <w:rsid w:val="00E74E25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33F2"/>
  <w15:docId w15:val="{E1DE8B03-414B-43F7-8EC7-3FDA47C9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5</cp:revision>
  <cp:lastPrinted>2019-06-25T13:00:00Z</cp:lastPrinted>
  <dcterms:created xsi:type="dcterms:W3CDTF">2019-06-25T13:00:00Z</dcterms:created>
  <dcterms:modified xsi:type="dcterms:W3CDTF">2022-10-11T09:45:00Z</dcterms:modified>
</cp:coreProperties>
</file>