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513E" w14:textId="77777777" w:rsidR="00966C80" w:rsidRPr="00966C80" w:rsidRDefault="00966C80" w:rsidP="00966C80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966C80">
        <w:rPr>
          <w:rFonts w:ascii="Times New Roman" w:eastAsia="Times New Roman" w:hAnsi="Times New Roman" w:cs="Times New Roman"/>
          <w:sz w:val="24"/>
          <w:szCs w:val="24"/>
        </w:rPr>
        <w:t xml:space="preserve">Anexa   </w:t>
      </w:r>
    </w:p>
    <w:p w14:paraId="460B958F" w14:textId="77777777" w:rsidR="00966C80" w:rsidRPr="00966C80" w:rsidRDefault="00966C80" w:rsidP="00966C80">
      <w:pPr>
        <w:spacing w:after="0" w:line="240" w:lineRule="auto"/>
        <w:jc w:val="center"/>
        <w:rPr>
          <w:rFonts w:cstheme="minorHAnsi"/>
          <w:b/>
          <w:u w:val="single"/>
        </w:rPr>
      </w:pPr>
      <w:r w:rsidRPr="00966C80">
        <w:rPr>
          <w:rFonts w:cstheme="minorHAnsi"/>
          <w:b/>
          <w:u w:val="single"/>
        </w:rPr>
        <w:t>Termeni şi Condiţii de Livrare*</w:t>
      </w:r>
      <w:r w:rsidRPr="00966C80">
        <w:rPr>
          <w:rFonts w:cstheme="minorHAnsi"/>
          <w:b/>
          <w:u w:val="single"/>
          <w:vertAlign w:val="superscript"/>
        </w:rPr>
        <w:footnoteReference w:id="1"/>
      </w:r>
    </w:p>
    <w:p w14:paraId="45756737" w14:textId="573FA343" w:rsidR="00966C80" w:rsidRPr="00966C80" w:rsidRDefault="00966C80" w:rsidP="00966C80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</w:rPr>
      </w:pPr>
      <w:r w:rsidRPr="00966C80">
        <w:rPr>
          <w:rFonts w:eastAsia="Times New Roman" w:cstheme="minorHAnsi"/>
          <w:szCs w:val="20"/>
        </w:rPr>
        <w:t xml:space="preserve">Achiziția de </w:t>
      </w:r>
      <w:r w:rsidR="00D34F4B" w:rsidRPr="00D34F4B">
        <w:rPr>
          <w:rFonts w:eastAsia="Times New Roman" w:cstheme="minorHAnsi"/>
          <w:b/>
          <w:bCs/>
          <w:szCs w:val="20"/>
        </w:rPr>
        <w:t>„</w:t>
      </w:r>
      <w:r w:rsidR="00731390" w:rsidRPr="00731390">
        <w:rPr>
          <w:rFonts w:eastAsia="Times New Roman" w:cstheme="minorHAnsi"/>
          <w:b/>
          <w:bCs/>
          <w:szCs w:val="20"/>
        </w:rPr>
        <w:t>Consumabile cuptor inducție</w:t>
      </w:r>
      <w:r w:rsidR="00D34F4B" w:rsidRPr="00D34F4B">
        <w:rPr>
          <w:rFonts w:eastAsia="Times New Roman" w:cstheme="minorHAnsi"/>
          <w:b/>
          <w:bCs/>
          <w:szCs w:val="20"/>
        </w:rPr>
        <w:t>”</w:t>
      </w:r>
      <w:r w:rsidR="00D34F4B" w:rsidRPr="00D34F4B">
        <w:rPr>
          <w:rFonts w:eastAsia="Times New Roman" w:cstheme="minorHAnsi"/>
          <w:szCs w:val="20"/>
        </w:rPr>
        <w:t xml:space="preserve"> </w:t>
      </w:r>
      <w:r w:rsidR="009170AB">
        <w:rPr>
          <w:rFonts w:eastAsia="Times New Roman" w:cstheme="minorHAnsi"/>
          <w:b/>
          <w:szCs w:val="20"/>
        </w:rPr>
        <w:t xml:space="preserve"> (poziția </w:t>
      </w:r>
      <w:r w:rsidR="00744B10">
        <w:rPr>
          <w:rFonts w:eastAsia="Times New Roman" w:cstheme="minorHAnsi"/>
          <w:b/>
          <w:szCs w:val="20"/>
        </w:rPr>
        <w:t>3</w:t>
      </w:r>
      <w:r w:rsidR="00731390">
        <w:rPr>
          <w:rFonts w:eastAsia="Times New Roman" w:cstheme="minorHAnsi"/>
          <w:b/>
          <w:szCs w:val="20"/>
        </w:rPr>
        <w:t>4</w:t>
      </w:r>
      <w:r w:rsidR="009170AB">
        <w:rPr>
          <w:rFonts w:eastAsia="Times New Roman" w:cstheme="minorHAnsi"/>
          <w:b/>
          <w:szCs w:val="20"/>
        </w:rPr>
        <w:t xml:space="preserve"> din PA)</w:t>
      </w:r>
    </w:p>
    <w:p w14:paraId="440581C5" w14:textId="77777777" w:rsidR="00966C80" w:rsidRPr="00966C80" w:rsidRDefault="00966C80" w:rsidP="00966C80">
      <w:pPr>
        <w:spacing w:after="0" w:line="240" w:lineRule="auto"/>
        <w:rPr>
          <w:rFonts w:cstheme="minorHAnsi"/>
        </w:rPr>
      </w:pPr>
    </w:p>
    <w:p w14:paraId="225045C6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 xml:space="preserve">Proiect: </w:t>
      </w:r>
      <w:r w:rsidR="003138A3" w:rsidRPr="004A55DF">
        <w:rPr>
          <w:rFonts w:ascii="Calibri" w:eastAsia="Calibri" w:hAnsi="Calibri" w:cs="Calibri"/>
        </w:rPr>
        <w:t>ROSE</w:t>
      </w:r>
      <w:r w:rsidR="003138A3">
        <w:rPr>
          <w:rFonts w:ascii="Calibri" w:eastAsia="Calibri" w:hAnsi="Calibri" w:cs="Calibri"/>
        </w:rPr>
        <w:t xml:space="preserve"> - S</w:t>
      </w:r>
      <w:r w:rsidR="003138A3" w:rsidRPr="004A55DF">
        <w:rPr>
          <w:rFonts w:ascii="Calibri" w:eastAsia="Calibri" w:hAnsi="Calibri" w:cs="Calibri"/>
        </w:rPr>
        <w:t>ubproiect</w:t>
      </w:r>
      <w:r w:rsidR="003138A3" w:rsidRPr="004A55DF">
        <w:rPr>
          <w:rFonts w:ascii="Calibri" w:eastAsia="Calibri" w:hAnsi="Calibri" w:cs="Times New Roman"/>
          <w:lang w:val="en-US"/>
        </w:rPr>
        <w:t xml:space="preserve"> </w:t>
      </w:r>
      <w:r w:rsidR="003138A3">
        <w:rPr>
          <w:rFonts w:ascii="Calibri" w:eastAsia="Calibri" w:hAnsi="Calibri" w:cs="Times New Roman"/>
          <w:lang w:val="en-US"/>
        </w:rPr>
        <w:t>”</w:t>
      </w:r>
      <w:r w:rsidR="0006478E" w:rsidRPr="0006478E">
        <w:t xml:space="preserve"> </w:t>
      </w:r>
      <w:r w:rsidR="0006478E" w:rsidRPr="0006478E">
        <w:rPr>
          <w:rFonts w:ascii="Calibri" w:eastAsia="Calibri" w:hAnsi="Calibri" w:cs="Calibri"/>
        </w:rPr>
        <w:t>Creativitate și Educație la Știința și Ingineria Materialelor (CESIM)</w:t>
      </w:r>
      <w:r w:rsidR="003138A3">
        <w:rPr>
          <w:rFonts w:ascii="Calibri" w:eastAsia="Calibri" w:hAnsi="Calibri" w:cs="Calibri"/>
        </w:rPr>
        <w:t xml:space="preserve">”, </w:t>
      </w:r>
      <w:r w:rsidRPr="00966C80">
        <w:rPr>
          <w:rFonts w:cstheme="minorHAnsi"/>
        </w:rPr>
        <w:t xml:space="preserve">        </w:t>
      </w:r>
    </w:p>
    <w:p w14:paraId="7C918349" w14:textId="77777777" w:rsidR="003138A3" w:rsidRPr="004A55DF" w:rsidRDefault="00966C80" w:rsidP="003138A3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966C80">
        <w:rPr>
          <w:rFonts w:cstheme="minorHAnsi"/>
        </w:rPr>
        <w:t xml:space="preserve">Beneficiar: </w:t>
      </w:r>
      <w:r w:rsidR="003138A3" w:rsidRPr="004A55DF">
        <w:rPr>
          <w:rFonts w:ascii="Calibri" w:eastAsia="Calibri" w:hAnsi="Calibri" w:cs="Calibri"/>
        </w:rPr>
        <w:t>Universitatea Tehnică "Gheorghe Asachi" din Iași (UTI), Facultatea de Știința și Ingineria Materialelor (SIM)</w:t>
      </w:r>
    </w:p>
    <w:p w14:paraId="756676DC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>Ofertant: ____________________</w:t>
      </w:r>
    </w:p>
    <w:p w14:paraId="76EAD320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29B2608C" w14:textId="77777777" w:rsidR="00966C80" w:rsidRPr="00966C80" w:rsidRDefault="00966C80" w:rsidP="00966C80">
      <w:pPr>
        <w:spacing w:after="0" w:line="240" w:lineRule="auto"/>
        <w:rPr>
          <w:rFonts w:cstheme="minorHAnsi"/>
          <w:i/>
          <w:u w:val="single"/>
        </w:rPr>
      </w:pPr>
      <w:r w:rsidRPr="00966C80">
        <w:rPr>
          <w:rFonts w:cstheme="minorHAnsi"/>
          <w:b/>
        </w:rPr>
        <w:t>1</w:t>
      </w:r>
      <w:r w:rsidRPr="00966C80">
        <w:rPr>
          <w:rFonts w:cstheme="minorHAnsi"/>
        </w:rPr>
        <w:t>.</w:t>
      </w:r>
      <w:r w:rsidRPr="00966C80">
        <w:rPr>
          <w:rFonts w:cstheme="minorHAnsi"/>
        </w:rPr>
        <w:tab/>
      </w:r>
      <w:r w:rsidRPr="00966C80">
        <w:rPr>
          <w:rFonts w:cstheme="minorHAnsi"/>
          <w:b/>
          <w:u w:val="single"/>
        </w:rPr>
        <w:t>Oferta de preț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3B2EA052" w14:textId="77777777" w:rsidR="00966C80" w:rsidRPr="00966C80" w:rsidRDefault="00966C80" w:rsidP="00966C80">
      <w:pPr>
        <w:spacing w:after="0" w:line="240" w:lineRule="auto"/>
        <w:rPr>
          <w:rFonts w:cstheme="minorHAnsi"/>
          <w:b/>
          <w:sz w:val="16"/>
        </w:rPr>
      </w:pPr>
      <w:r w:rsidRPr="00966C80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966C80" w:rsidRPr="00966C80" w14:paraId="74B74985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06C92BE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  <w:p w14:paraId="6EA5122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4DB663F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  <w:p w14:paraId="6925057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14:paraId="4C4F9C2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  <w:p w14:paraId="2526F3B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14:paraId="6260820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Preț unitar</w:t>
            </w:r>
          </w:p>
          <w:p w14:paraId="2B6847F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14:paraId="5A9E96C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fără TVA</w:t>
            </w:r>
          </w:p>
          <w:p w14:paraId="110ABF9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14:paraId="6464A3E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TVA</w:t>
            </w:r>
          </w:p>
          <w:p w14:paraId="03F18B0D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64701DE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cu TVA</w:t>
            </w:r>
          </w:p>
          <w:p w14:paraId="3C3913B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(7=5+6)</w:t>
            </w:r>
          </w:p>
        </w:tc>
      </w:tr>
      <w:tr w:rsidR="00966C80" w:rsidRPr="00966C80" w14:paraId="15EF4596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68C69EE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3C8979E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16D5F2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5BE8B52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0979C24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F1E01F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D3D5B9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40E49725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74D58E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D581506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72B33C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1F6D9C9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4B1D94D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8E3CE3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66B63E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4631F176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C873472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9F3B044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64BDD2A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61483CF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2B57D52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639A0C7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7DC36E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7D5F6A19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5091DA7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9C344B8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14:paraId="6330116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14:paraId="461845A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2C34079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313ADA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4F9C74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507649D3" w14:textId="77777777" w:rsidR="00966C80" w:rsidRPr="00966C80" w:rsidRDefault="00966C80" w:rsidP="00966C80">
      <w:pPr>
        <w:spacing w:after="0" w:line="240" w:lineRule="auto"/>
        <w:rPr>
          <w:rFonts w:cstheme="minorHAnsi"/>
          <w:b/>
          <w:u w:val="single"/>
        </w:rPr>
      </w:pPr>
    </w:p>
    <w:p w14:paraId="64FB1085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  <w:r w:rsidRPr="00966C80">
        <w:rPr>
          <w:rFonts w:cstheme="minorHAnsi"/>
          <w:b/>
        </w:rPr>
        <w:t>2.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Preţ fix:</w:t>
      </w:r>
      <w:r w:rsidRPr="00966C80">
        <w:rPr>
          <w:rFonts w:cstheme="minorHAnsi"/>
          <w:b/>
        </w:rPr>
        <w:t xml:space="preserve">  </w:t>
      </w:r>
      <w:r w:rsidRPr="00966C80">
        <w:rPr>
          <w:rFonts w:cstheme="minorHAnsi"/>
        </w:rPr>
        <w:t>Preţul indicat mai sus este ferm şi fix şi nu poate fi modificat pe durata executării contractului.</w:t>
      </w:r>
    </w:p>
    <w:p w14:paraId="0EB5BB9A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3366FF"/>
        </w:rPr>
      </w:pPr>
      <w:r w:rsidRPr="00966C80">
        <w:rPr>
          <w:rFonts w:cstheme="minorHAnsi"/>
          <w:b/>
        </w:rPr>
        <w:t>3.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Grafic de livrare: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Livrarea se efectuează în cel mult _______ săptămâni de la semnarea Contractului/ Notei de Comanda, la destinația finală indicată, conform următorului grafic: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6CEAAB08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966C80" w:rsidRPr="00966C80" w14:paraId="075985EB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01B0329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5F90A47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4B014CA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0BE5BB9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Termene de livrare</w:t>
            </w:r>
          </w:p>
        </w:tc>
      </w:tr>
      <w:tr w:rsidR="00966C80" w:rsidRPr="00966C80" w14:paraId="5C500336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0732C7D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2D7E8004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901F3A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0AEDB54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30FBA82D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498251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BD350C6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4CE93F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140F7B5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7527CB26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16F8B9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F4AA6AC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DE902A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0F16B4E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12A975F5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0A1EE2F1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4.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Plata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966C80">
        <w:rPr>
          <w:rFonts w:cstheme="minorHAnsi"/>
          <w:i/>
        </w:rPr>
        <w:t>Graficului de livrare</w:t>
      </w:r>
      <w:r w:rsidRPr="00966C80">
        <w:rPr>
          <w:rFonts w:cstheme="minorHAnsi"/>
        </w:rPr>
        <w:t>.</w:t>
      </w:r>
    </w:p>
    <w:p w14:paraId="5DF4EE19" w14:textId="77777777" w:rsidR="00966C80" w:rsidRPr="00966C80" w:rsidRDefault="00966C80" w:rsidP="00966C80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14:paraId="185F17EA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5.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Garanţie</w:t>
      </w:r>
      <w:r w:rsidRPr="00966C80">
        <w:rPr>
          <w:rFonts w:cstheme="minorHAnsi"/>
          <w:b/>
        </w:rPr>
        <w:t xml:space="preserve">: </w:t>
      </w:r>
      <w:r w:rsidRPr="00966C80">
        <w:rPr>
          <w:rFonts w:cstheme="minorHAnsi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14:paraId="132535E4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</w:rPr>
      </w:pPr>
    </w:p>
    <w:p w14:paraId="1591230E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966C80">
        <w:rPr>
          <w:rFonts w:cstheme="minorHAnsi"/>
          <w:b/>
        </w:rPr>
        <w:t>6.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 xml:space="preserve">Instrucţiuni de ambalare:  </w:t>
      </w:r>
    </w:p>
    <w:p w14:paraId="7BFA7E8A" w14:textId="77777777" w:rsidR="00966C80" w:rsidRDefault="00966C80" w:rsidP="00966C8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  <w:r w:rsidRPr="00966C80">
        <w:rPr>
          <w:rFonts w:cstheme="minorHAnsi"/>
        </w:rPr>
        <w:tab/>
      </w:r>
      <w:r w:rsidRPr="00966C80">
        <w:rPr>
          <w:rFonts w:cstheme="minorHAnsi"/>
        </w:rPr>
        <w:tab/>
        <w:t xml:space="preserve">Furnizorul va asigura ambalarea produselor pentru a împiedica avarierea sau deteriorarea lor în timpul transportului către destinaţia finală. </w:t>
      </w:r>
    </w:p>
    <w:p w14:paraId="10BAFBDF" w14:textId="77777777" w:rsidR="00D9303E" w:rsidRDefault="00D9303E" w:rsidP="00966C8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</w:p>
    <w:p w14:paraId="33E7FC8E" w14:textId="77777777" w:rsidR="00D9303E" w:rsidRDefault="00D9303E" w:rsidP="00D9303E">
      <w:pPr>
        <w:spacing w:after="0" w:line="240" w:lineRule="auto"/>
        <w:ind w:left="284" w:hanging="257"/>
        <w:jc w:val="both"/>
        <w:rPr>
          <w:rFonts w:cstheme="minorHAnsi"/>
          <w:szCs w:val="24"/>
        </w:rPr>
      </w:pPr>
      <w:r>
        <w:rPr>
          <w:rFonts w:cstheme="minorHAnsi"/>
          <w:b/>
        </w:rPr>
        <w:lastRenderedPageBreak/>
        <w:t xml:space="preserve">7. </w:t>
      </w:r>
      <w:r>
        <w:rPr>
          <w:rFonts w:cstheme="minorHAnsi"/>
          <w:b/>
          <w:u w:val="single"/>
        </w:rPr>
        <w:t>Calificarea ofertantului:</w:t>
      </w:r>
      <w:r>
        <w:rPr>
          <w:rFonts w:cstheme="minorHAnsi"/>
          <w:szCs w:val="24"/>
        </w:rPr>
        <w:t xml:space="preserve"> Oferta trebuie să fie însoțită de o copie a Certificatului de Înregistrare sau a Certificatului Constatator eliberat de Oficiul Registrului Comerțului din care să rezulte numele complet, sediul și domeniul de activitate. </w:t>
      </w:r>
      <w:r>
        <w:rPr>
          <w:rFonts w:cstheme="minorHAnsi"/>
          <w:i/>
          <w:color w:val="FF0000"/>
        </w:rPr>
        <w:t>[a se atasa la oferta documentul solicitat]</w:t>
      </w:r>
    </w:p>
    <w:p w14:paraId="25EDAFE2" w14:textId="77777777" w:rsidR="00D9303E" w:rsidRDefault="00D9303E" w:rsidP="00966C80">
      <w:pPr>
        <w:spacing w:after="0" w:line="240" w:lineRule="auto"/>
        <w:ind w:left="720" w:hanging="720"/>
        <w:jc w:val="both"/>
        <w:rPr>
          <w:rFonts w:cstheme="minorHAnsi"/>
          <w:b/>
        </w:rPr>
      </w:pPr>
    </w:p>
    <w:p w14:paraId="3CA97256" w14:textId="38AFA491" w:rsidR="00966C80" w:rsidRPr="00966C80" w:rsidRDefault="00D9303E" w:rsidP="00966C80">
      <w:pPr>
        <w:spacing w:after="0" w:line="240" w:lineRule="auto"/>
        <w:ind w:left="720" w:hanging="720"/>
        <w:jc w:val="both"/>
        <w:rPr>
          <w:rFonts w:cstheme="minorHAnsi"/>
          <w:b/>
        </w:rPr>
      </w:pPr>
      <w:r>
        <w:rPr>
          <w:rFonts w:cstheme="minorHAnsi"/>
          <w:b/>
        </w:rPr>
        <w:t>8</w:t>
      </w:r>
      <w:r w:rsidR="00966C80" w:rsidRPr="00966C80">
        <w:rPr>
          <w:rFonts w:cstheme="minorHAnsi"/>
          <w:b/>
        </w:rPr>
        <w:t xml:space="preserve">. </w:t>
      </w:r>
      <w:r w:rsidR="00966C80" w:rsidRPr="00966C80">
        <w:rPr>
          <w:rFonts w:cstheme="minorHAnsi"/>
          <w:b/>
        </w:rPr>
        <w:tab/>
      </w:r>
      <w:r w:rsidR="00966C80" w:rsidRPr="00966C80">
        <w:rPr>
          <w:rFonts w:cstheme="minorHAnsi"/>
          <w:b/>
          <w:u w:val="single"/>
        </w:rPr>
        <w:t>Specificaţii Tehnice:</w:t>
      </w:r>
    </w:p>
    <w:p w14:paraId="4B942FB3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  <w:r w:rsidRPr="00966C80">
        <w:rPr>
          <w:rFonts w:cstheme="minorHAnsi"/>
          <w:i/>
          <w:color w:val="FF0000"/>
        </w:rPr>
        <w:t>(de inserat specificațiile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966C80" w:rsidRPr="00966C80" w14:paraId="0D6D9DB1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EF6B36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A. Specificații tehnice solicitate</w:t>
            </w:r>
          </w:p>
          <w:p w14:paraId="294E4EC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4320" w:type="dxa"/>
          </w:tcPr>
          <w:p w14:paraId="3C316E5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B. Specificații tehnice ofertate</w:t>
            </w:r>
          </w:p>
          <w:p w14:paraId="4F62694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</w:rPr>
            </w:pPr>
            <w:r w:rsidRPr="00966C80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966C80" w:rsidRPr="00966C80" w14:paraId="530DBC9A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1473B0F" w14:textId="24166FE9" w:rsidR="00545F16" w:rsidRPr="0008607F" w:rsidRDefault="00D34F4B" w:rsidP="00545F16">
            <w:pPr>
              <w:pStyle w:val="Titlu2"/>
              <w:keepNext w:val="0"/>
              <w:shd w:val="clear" w:color="auto" w:fill="FFFFFF"/>
              <w:spacing w:before="0" w:after="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34F4B">
              <w:rPr>
                <w:rFonts w:ascii="Calibri" w:hAnsi="Calibri"/>
                <w:sz w:val="22"/>
                <w:szCs w:val="22"/>
              </w:rPr>
              <w:t>„</w:t>
            </w:r>
            <w:r w:rsidR="00731390" w:rsidRPr="00731390">
              <w:rPr>
                <w:rFonts w:ascii="Calibri" w:hAnsi="Calibri"/>
                <w:sz w:val="22"/>
                <w:szCs w:val="22"/>
              </w:rPr>
              <w:t>Consumabile cuptor inducție</w:t>
            </w:r>
            <w:r w:rsidRPr="00D34F4B">
              <w:rPr>
                <w:rFonts w:ascii="Calibri" w:hAnsi="Calibri"/>
                <w:sz w:val="22"/>
                <w:szCs w:val="22"/>
              </w:rPr>
              <w:t>”</w:t>
            </w:r>
            <w:r w:rsidR="00545F16" w:rsidRPr="0008607F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731390">
              <w:rPr>
                <w:rFonts w:ascii="Calibri" w:hAnsi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pachet </w:t>
            </w:r>
            <w:r w:rsidR="00545F16" w:rsidRPr="00545F16">
              <w:rPr>
                <w:rFonts w:ascii="Calibri" w:hAnsi="Calibri"/>
                <w:b w:val="0"/>
                <w:i w:val="0"/>
                <w:sz w:val="22"/>
                <w:szCs w:val="22"/>
              </w:rPr>
              <w:t>format din:</w:t>
            </w:r>
          </w:p>
          <w:p w14:paraId="64B18B49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0A394B63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Marca / modelul produsului</w:t>
            </w:r>
          </w:p>
        </w:tc>
      </w:tr>
      <w:tr w:rsidR="00966C80" w:rsidRPr="00966C80" w14:paraId="3213EDC5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542D796F" w14:textId="77777777" w:rsidR="003A1FDF" w:rsidRPr="00E70E79" w:rsidRDefault="003A1FDF" w:rsidP="003A1FD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Pr="00E70E79">
              <w:rPr>
                <w:rFonts w:cstheme="minorHAnsi"/>
              </w:rPr>
              <w:t xml:space="preserve"> </w:t>
            </w:r>
            <w:r w:rsidRPr="004A651D">
              <w:rPr>
                <w:rFonts w:cstheme="minorHAnsi"/>
                <w:b/>
                <w:bCs/>
              </w:rPr>
              <w:t>creuzet de grafit</w:t>
            </w:r>
            <w:r w:rsidRPr="00E70E79">
              <w:rPr>
                <w:rFonts w:cstheme="minorHAnsi"/>
              </w:rPr>
              <w:t xml:space="preserve"> pentru elaborare în cuptor cu inducție de tip </w:t>
            </w:r>
            <w:r w:rsidRPr="004A651D">
              <w:rPr>
                <w:rFonts w:cstheme="minorHAnsi"/>
                <w:b/>
                <w:bCs/>
              </w:rPr>
              <w:t>conic,</w:t>
            </w:r>
            <w:r w:rsidRPr="00E70E79">
              <w:rPr>
                <w:rFonts w:cstheme="minorHAnsi"/>
              </w:rPr>
              <w:t xml:space="preserve"> </w:t>
            </w:r>
            <w:r w:rsidRPr="004A651D">
              <w:rPr>
                <w:rFonts w:cstheme="minorHAnsi"/>
                <w:b/>
                <w:bCs/>
              </w:rPr>
              <w:t>capacitate de 2 kg</w:t>
            </w:r>
            <w:r w:rsidRPr="00E70E79">
              <w:rPr>
                <w:rFonts w:cstheme="minorHAnsi"/>
              </w:rPr>
              <w:t xml:space="preserve"> aur fin (diametru exterior superior de 95 mm, diametru exterior inferior de 61 mm,  înaltime de 109 mm, volum de 0,33 litri) – 4 buc </w:t>
            </w:r>
          </w:p>
          <w:p w14:paraId="6F987F8C" w14:textId="77777777" w:rsidR="003A1FDF" w:rsidRPr="00E70E79" w:rsidRDefault="003A1FDF" w:rsidP="003A1FD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Pr="00E70E79">
              <w:rPr>
                <w:rFonts w:cstheme="minorHAnsi"/>
              </w:rPr>
              <w:t xml:space="preserve"> </w:t>
            </w:r>
            <w:r w:rsidRPr="004A651D">
              <w:rPr>
                <w:rFonts w:cstheme="minorHAnsi"/>
                <w:b/>
                <w:bCs/>
              </w:rPr>
              <w:t>creuzet de grafit</w:t>
            </w:r>
            <w:r w:rsidRPr="00E70E79">
              <w:rPr>
                <w:rFonts w:cstheme="minorHAnsi"/>
              </w:rPr>
              <w:t xml:space="preserve"> pentru elaborare în cuptor cu inducție de tip </w:t>
            </w:r>
            <w:r w:rsidRPr="004A651D">
              <w:rPr>
                <w:rFonts w:cstheme="minorHAnsi"/>
                <w:b/>
                <w:bCs/>
              </w:rPr>
              <w:t>conic, capacitate de 3 kg</w:t>
            </w:r>
            <w:r w:rsidRPr="00E70E79">
              <w:rPr>
                <w:rFonts w:cstheme="minorHAnsi"/>
              </w:rPr>
              <w:t xml:space="preserve"> aur fin (diametru exterior superior de </w:t>
            </w:r>
            <w:r>
              <w:rPr>
                <w:rFonts w:cstheme="minorHAnsi"/>
              </w:rPr>
              <w:t>105</w:t>
            </w:r>
            <w:r w:rsidRPr="00E70E79">
              <w:rPr>
                <w:rFonts w:cstheme="minorHAnsi"/>
              </w:rPr>
              <w:t xml:space="preserve"> mm, diametru exterior inferior de </w:t>
            </w:r>
            <w:r>
              <w:rPr>
                <w:rFonts w:cstheme="minorHAnsi"/>
              </w:rPr>
              <w:t>70</w:t>
            </w:r>
            <w:r w:rsidRPr="00E70E79">
              <w:rPr>
                <w:rFonts w:cstheme="minorHAnsi"/>
              </w:rPr>
              <w:t xml:space="preserve"> mm,  înaltime de 1</w:t>
            </w:r>
            <w:r>
              <w:rPr>
                <w:rFonts w:cstheme="minorHAnsi"/>
              </w:rPr>
              <w:t>27</w:t>
            </w:r>
            <w:r w:rsidRPr="00E70E79">
              <w:rPr>
                <w:rFonts w:cstheme="minorHAnsi"/>
              </w:rPr>
              <w:t xml:space="preserve"> mm, volum de 0,</w:t>
            </w:r>
            <w:r>
              <w:rPr>
                <w:rFonts w:cstheme="minorHAnsi"/>
              </w:rPr>
              <w:t>49</w:t>
            </w:r>
            <w:r w:rsidRPr="00E70E79">
              <w:rPr>
                <w:rFonts w:cstheme="minorHAnsi"/>
              </w:rPr>
              <w:t xml:space="preserve"> litri) – </w:t>
            </w:r>
            <w:r>
              <w:rPr>
                <w:rFonts w:cstheme="minorHAnsi"/>
              </w:rPr>
              <w:t>1</w:t>
            </w:r>
            <w:r w:rsidRPr="00E70E79">
              <w:rPr>
                <w:rFonts w:cstheme="minorHAnsi"/>
              </w:rPr>
              <w:t xml:space="preserve"> buc</w:t>
            </w:r>
          </w:p>
          <w:p w14:paraId="48621119" w14:textId="77777777" w:rsidR="003A1FDF" w:rsidRPr="00E70E79" w:rsidRDefault="003A1FDF" w:rsidP="003A1FD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Pr="00E70E79">
              <w:rPr>
                <w:rFonts w:cstheme="minorHAnsi"/>
              </w:rPr>
              <w:t xml:space="preserve"> </w:t>
            </w:r>
            <w:r w:rsidRPr="004A651D">
              <w:rPr>
                <w:rFonts w:cstheme="minorHAnsi"/>
                <w:b/>
                <w:bCs/>
              </w:rPr>
              <w:t>creuzet grafit/ceramica</w:t>
            </w:r>
            <w:r w:rsidRPr="00E70E79">
              <w:rPr>
                <w:rFonts w:cstheme="minorHAnsi"/>
              </w:rPr>
              <w:t xml:space="preserve"> pentru cuptor inductie </w:t>
            </w:r>
            <w:r w:rsidRPr="004A651D">
              <w:rPr>
                <w:rFonts w:cstheme="minorHAnsi"/>
                <w:b/>
                <w:bCs/>
              </w:rPr>
              <w:t>F5 extra</w:t>
            </w:r>
            <w:r w:rsidRPr="00E70E79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d</w:t>
            </w:r>
            <w:r w:rsidRPr="009F42B2">
              <w:rPr>
                <w:rFonts w:eastAsia="Times New Roman" w:cstheme="minorHAnsi"/>
                <w:spacing w:val="1"/>
                <w:lang w:eastAsia="ro-RO"/>
              </w:rPr>
              <w:t>iametru ext/int: 100/69 mm</w:t>
            </w:r>
            <w:r w:rsidRPr="00E70E79">
              <w:rPr>
                <w:rFonts w:eastAsia="Times New Roman" w:cstheme="minorHAnsi"/>
                <w:spacing w:val="1"/>
                <w:lang w:eastAsia="ro-RO"/>
              </w:rPr>
              <w:t xml:space="preserve">, </w:t>
            </w:r>
            <w:r w:rsidRPr="009F42B2">
              <w:rPr>
                <w:rFonts w:eastAsia="Times New Roman" w:cstheme="minorHAnsi"/>
                <w:spacing w:val="1"/>
                <w:lang w:eastAsia="ro-RO"/>
              </w:rPr>
              <w:t>Inaltime ext/int: 145/115 mm</w:t>
            </w:r>
            <w:r w:rsidRPr="00E70E79">
              <w:rPr>
                <w:rFonts w:eastAsia="Times New Roman" w:cstheme="minorHAnsi"/>
                <w:spacing w:val="1"/>
                <w:lang w:eastAsia="ro-RO"/>
              </w:rPr>
              <w:t xml:space="preserve">, </w:t>
            </w:r>
            <w:r w:rsidRPr="009F42B2">
              <w:rPr>
                <w:rFonts w:eastAsia="Times New Roman" w:cstheme="minorHAnsi"/>
                <w:spacing w:val="1"/>
                <w:lang w:eastAsia="ro-RO"/>
              </w:rPr>
              <w:t>Greutate: 1320 gr</w:t>
            </w:r>
            <w:r w:rsidRPr="00E70E79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</w:t>
            </w:r>
            <w:r w:rsidRPr="00E70E79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1</w:t>
            </w:r>
            <w:r w:rsidRPr="00E70E79">
              <w:rPr>
                <w:rFonts w:cstheme="minorHAnsi"/>
              </w:rPr>
              <w:t xml:space="preserve"> buc</w:t>
            </w:r>
          </w:p>
          <w:p w14:paraId="7536D401" w14:textId="77777777" w:rsidR="003A1FDF" w:rsidRPr="00E70E79" w:rsidRDefault="003A1FDF" w:rsidP="003A1FD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Pr="00E70E79">
              <w:rPr>
                <w:rFonts w:cstheme="minorHAnsi"/>
              </w:rPr>
              <w:t xml:space="preserve"> </w:t>
            </w:r>
            <w:r w:rsidRPr="004A651D">
              <w:rPr>
                <w:rFonts w:cstheme="minorHAnsi"/>
                <w:b/>
                <w:bCs/>
              </w:rPr>
              <w:t>cleste reglabil pentru creuzete ceramice rotunde</w:t>
            </w:r>
            <w:r w:rsidRPr="00E70E79">
              <w:rPr>
                <w:rFonts w:cstheme="minorHAnsi"/>
              </w:rPr>
              <w:t>, dimensiune 340 mm</w:t>
            </w:r>
            <w:r>
              <w:rPr>
                <w:rFonts w:cstheme="minorHAnsi"/>
              </w:rPr>
              <w:t xml:space="preserve"> </w:t>
            </w:r>
            <w:r w:rsidRPr="00E70E79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1</w:t>
            </w:r>
            <w:r w:rsidRPr="00E70E79">
              <w:rPr>
                <w:rFonts w:cstheme="minorHAnsi"/>
              </w:rPr>
              <w:t xml:space="preserve"> buc</w:t>
            </w:r>
          </w:p>
          <w:p w14:paraId="53702818" w14:textId="77777777" w:rsidR="003A1FDF" w:rsidRPr="00E70E79" w:rsidRDefault="003A1FDF" w:rsidP="003A1FD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  <w:r w:rsidRPr="004A651D">
              <w:rPr>
                <w:rFonts w:cstheme="minorHAnsi"/>
                <w:b/>
                <w:bCs/>
              </w:rPr>
              <w:t>cleste pentru prins creuzete de grafit sau ceramica rotunde</w:t>
            </w:r>
            <w:r>
              <w:rPr>
                <w:rFonts w:cstheme="minorHAnsi"/>
              </w:rPr>
              <w:t xml:space="preserve"> </w:t>
            </w:r>
            <w:r w:rsidRPr="00E70E79">
              <w:rPr>
                <w:rFonts w:cstheme="minorHAnsi"/>
              </w:rPr>
              <w:t>(capat de prindere cu 2 vârfuri ascuțite), cu diametrul de pana la 150 mm, din dotarea cuptoarelor electrice</w:t>
            </w:r>
            <w:r>
              <w:rPr>
                <w:rFonts w:cstheme="minorHAnsi"/>
              </w:rPr>
              <w:t xml:space="preserve">, dimensiune de </w:t>
            </w:r>
            <w:r w:rsidRPr="00E70E79">
              <w:rPr>
                <w:rFonts w:cstheme="minorHAnsi"/>
              </w:rPr>
              <w:t>390 mm</w:t>
            </w:r>
            <w:r>
              <w:rPr>
                <w:rFonts w:cstheme="minorHAnsi"/>
              </w:rPr>
              <w:t xml:space="preserve"> </w:t>
            </w:r>
            <w:r w:rsidRPr="00E70E79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1</w:t>
            </w:r>
            <w:r w:rsidRPr="00E70E79">
              <w:rPr>
                <w:rFonts w:cstheme="minorHAnsi"/>
              </w:rPr>
              <w:t xml:space="preserve"> buc</w:t>
            </w:r>
          </w:p>
          <w:p w14:paraId="10BEF2C5" w14:textId="77777777" w:rsidR="003A1FDF" w:rsidRPr="00E70E79" w:rsidRDefault="003A1FDF" w:rsidP="003A1FD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  <w:r w:rsidRPr="00E70E79">
              <w:rPr>
                <w:rFonts w:cstheme="minorHAnsi"/>
              </w:rPr>
              <w:t xml:space="preserve"> </w:t>
            </w:r>
            <w:r w:rsidRPr="004A651D">
              <w:rPr>
                <w:rFonts w:cstheme="minorHAnsi"/>
                <w:b/>
                <w:bCs/>
              </w:rPr>
              <w:t>agitator bagheta ceramica</w:t>
            </w:r>
            <w:r w:rsidRPr="00E70E79">
              <w:rPr>
                <w:rFonts w:cstheme="minorHAnsi"/>
              </w:rPr>
              <w:t>, pentru omogenizare topitura</w:t>
            </w:r>
            <w:r>
              <w:rPr>
                <w:rFonts w:cstheme="minorHAnsi"/>
              </w:rPr>
              <w:t>, l</w:t>
            </w:r>
            <w:r w:rsidRPr="00E70E79">
              <w:rPr>
                <w:rFonts w:cstheme="minorHAnsi"/>
              </w:rPr>
              <w:t>ungime</w:t>
            </w:r>
            <w:r>
              <w:rPr>
                <w:rFonts w:cstheme="minorHAnsi"/>
              </w:rPr>
              <w:t xml:space="preserve"> de</w:t>
            </w:r>
            <w:r w:rsidRPr="00E70E79">
              <w:rPr>
                <w:rFonts w:cstheme="minorHAnsi"/>
              </w:rPr>
              <w:t xml:space="preserve"> 30 cm</w:t>
            </w:r>
            <w:r>
              <w:rPr>
                <w:rFonts w:cstheme="minorHAnsi"/>
              </w:rPr>
              <w:t xml:space="preserve"> </w:t>
            </w:r>
            <w:r w:rsidRPr="00E70E79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5</w:t>
            </w:r>
            <w:r w:rsidRPr="00E70E79">
              <w:rPr>
                <w:rFonts w:cstheme="minorHAnsi"/>
              </w:rPr>
              <w:t xml:space="preserve"> buc</w:t>
            </w:r>
          </w:p>
          <w:p w14:paraId="08741F13" w14:textId="77777777" w:rsidR="003A1FDF" w:rsidRPr="004A16F4" w:rsidRDefault="003A1FDF" w:rsidP="003A1FDF">
            <w:pPr>
              <w:spacing w:after="0" w:line="240" w:lineRule="auto"/>
              <w:jc w:val="both"/>
            </w:pPr>
            <w:r>
              <w:t>7.</w:t>
            </w:r>
            <w:r w:rsidRPr="004A16F4">
              <w:t xml:space="preserve"> </w:t>
            </w:r>
            <w:r w:rsidRPr="004A651D">
              <w:rPr>
                <w:b/>
                <w:bCs/>
              </w:rPr>
              <w:t>spray Boron</w:t>
            </w:r>
            <w:r w:rsidRPr="004A16F4">
              <w:t xml:space="preserve"> pentru creuzet grafit, 400 ml </w:t>
            </w:r>
            <w:r w:rsidRPr="00E70E79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2</w:t>
            </w:r>
            <w:r w:rsidRPr="00E70E79">
              <w:rPr>
                <w:rFonts w:cstheme="minorHAnsi"/>
              </w:rPr>
              <w:t xml:space="preserve"> buc</w:t>
            </w:r>
            <w:r w:rsidRPr="004A16F4">
              <w:t xml:space="preserve"> </w:t>
            </w:r>
          </w:p>
          <w:p w14:paraId="69D8D585" w14:textId="77777777" w:rsidR="003A1FDF" w:rsidRPr="00E70E79" w:rsidRDefault="003A1FDF" w:rsidP="003A1FDF">
            <w:pPr>
              <w:pStyle w:val="Titlu1"/>
              <w:spacing w:before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965F5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8. </w:t>
            </w:r>
            <w:r w:rsidRPr="004A65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șorț de protectie sudură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, din </w:t>
            </w:r>
            <w:r w:rsidRPr="00E70E7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aramid cu strat de aluminiu gros de 1,1 mm, cu rezistenta, foarte mare, mecanica si termica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, cu</w:t>
            </w:r>
            <w:r w:rsidRPr="00E70E7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bretea dupa gat si snururi in talie confectionate din piele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, d</w:t>
            </w:r>
            <w:r w:rsidRPr="00E70E7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imensiuni: 70 X 100 cm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F965F5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– 1 buc</w:t>
            </w:r>
            <w:r w:rsidRPr="00E70E7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 </w:t>
            </w:r>
          </w:p>
          <w:p w14:paraId="3E84434E" w14:textId="77777777" w:rsidR="003A1FDF" w:rsidRDefault="003A1FDF" w:rsidP="003A1FD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9. </w:t>
            </w:r>
            <w:r w:rsidRPr="004A65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viziera sudor</w:t>
            </w:r>
            <w:r w:rsidRPr="00E70E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cu</w:t>
            </w:r>
            <w:r w:rsidRPr="00E70E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E70E79">
              <w:rPr>
                <w:rFonts w:asciiTheme="minorHAnsi" w:hAnsiTheme="minorHAnsi" w:cstheme="minorHAnsi"/>
                <w:sz w:val="22"/>
                <w:szCs w:val="22"/>
              </w:rPr>
              <w:t>izor din policarbonat auriu cu cadru de aluminiu pentru fixarea pe casti.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70E79">
              <w:rPr>
                <w:rFonts w:asciiTheme="minorHAnsi" w:hAnsiTheme="minorHAnsi" w:cstheme="minorHAnsi"/>
                <w:sz w:val="22"/>
                <w:szCs w:val="22"/>
              </w:rPr>
              <w:t>Ideal pentru protecția căldurii care provine de la cuptoare sau din procesele de topire.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70E79">
              <w:rPr>
                <w:rFonts w:asciiTheme="minorHAnsi" w:hAnsiTheme="minorHAnsi" w:cstheme="minorHAnsi"/>
                <w:sz w:val="22"/>
                <w:szCs w:val="22"/>
              </w:rPr>
              <w:t>Forma larga asigura un nivel ridicat de protectie pentru fata, tample si gat.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70E79">
              <w:rPr>
                <w:rFonts w:asciiTheme="minorHAnsi" w:hAnsiTheme="minorHAnsi" w:cstheme="minorHAnsi"/>
                <w:sz w:val="22"/>
                <w:szCs w:val="22"/>
              </w:rPr>
              <w:t>Tenta verde a materialului ofera o vizibilitate excelenta.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Utilizat pentru</w:t>
            </w:r>
            <w:r w:rsidRPr="00E70E79">
              <w:rPr>
                <w:rFonts w:asciiTheme="minorHAnsi" w:hAnsiTheme="minorHAnsi" w:cstheme="minorHAnsi"/>
                <w:sz w:val="22"/>
                <w:szCs w:val="22"/>
              </w:rPr>
              <w:t xml:space="preserve"> protectia maxima a persoanelor care lucrează cu materiale incandescente.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70E79">
              <w:rPr>
                <w:rFonts w:asciiTheme="minorHAnsi" w:hAnsiTheme="minorHAnsi" w:cstheme="minorHAnsi"/>
                <w:sz w:val="22"/>
                <w:szCs w:val="22"/>
              </w:rPr>
              <w:t>Inaltime vizor: 25 cm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70E79">
              <w:rPr>
                <w:rFonts w:asciiTheme="minorHAnsi" w:hAnsiTheme="minorHAnsi" w:cstheme="minorHAnsi"/>
                <w:sz w:val="22"/>
                <w:szCs w:val="22"/>
              </w:rPr>
              <w:t>EN 166 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70E79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>1</w:t>
            </w:r>
            <w:r w:rsidRPr="00E70E79">
              <w:rPr>
                <w:rFonts w:asciiTheme="minorHAnsi" w:hAnsiTheme="minorHAnsi" w:cstheme="minorHAnsi"/>
                <w:sz w:val="22"/>
                <w:szCs w:val="22"/>
              </w:rPr>
              <w:t xml:space="preserve"> buc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316E811" w14:textId="77777777" w:rsidR="003A1FDF" w:rsidRDefault="003A1FDF" w:rsidP="003A1FD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10. </w:t>
            </w:r>
            <w:r w:rsidRPr="004A65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4A651D">
              <w:rPr>
                <w:rFonts w:ascii="Calibri" w:hAnsi="Calibri" w:cs="Calibri"/>
                <w:b/>
                <w:bCs/>
                <w:sz w:val="22"/>
                <w:szCs w:val="22"/>
              </w:rPr>
              <w:t>ănuși de protecție termica</w:t>
            </w:r>
            <w:r w:rsidRPr="00D85CC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D85CCB">
              <w:rPr>
                <w:rFonts w:ascii="Calibri" w:hAnsi="Calibri" w:cs="Calibri"/>
                <w:sz w:val="22"/>
                <w:szCs w:val="22"/>
              </w:rPr>
              <w:t xml:space="preserve"> 350 ˚C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D85CCB">
              <w:rPr>
                <w:rFonts w:ascii="Calibri" w:hAnsi="Calibri" w:cs="Calibri"/>
                <w:sz w:val="22"/>
                <w:szCs w:val="22"/>
              </w:rPr>
              <w:t xml:space="preserve">Manusi </w:t>
            </w:r>
            <w:r w:rsidRPr="00D85CCB">
              <w:rPr>
                <w:rFonts w:ascii="Calibri" w:hAnsi="Calibri" w:cs="Calibri"/>
                <w:sz w:val="22"/>
                <w:szCs w:val="22"/>
              </w:rPr>
              <w:lastRenderedPageBreak/>
              <w:t>antitermice din tesatura din fibre para-aramide</w:t>
            </w:r>
            <w:r>
              <w:rPr>
                <w:rFonts w:ascii="Calibri" w:hAnsi="Calibri" w:cs="Calibri"/>
                <w:sz w:val="22"/>
                <w:szCs w:val="22"/>
              </w:rPr>
              <w:t>, c</w:t>
            </w:r>
            <w:r w:rsidRPr="00D85CCB">
              <w:rPr>
                <w:rFonts w:ascii="Calibri" w:hAnsi="Calibri" w:cs="Calibri"/>
                <w:sz w:val="22"/>
                <w:szCs w:val="22"/>
              </w:rPr>
              <w:t>aptuseala respirabila TNT Modacrylic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D85CCB">
              <w:rPr>
                <w:rFonts w:ascii="Calibri" w:hAnsi="Calibri" w:cs="Calibri"/>
                <w:sz w:val="22"/>
                <w:szCs w:val="22"/>
              </w:rPr>
              <w:t>lungime 38 cm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D85CCB">
              <w:rPr>
                <w:rFonts w:ascii="Calibri" w:hAnsi="Calibri" w:cs="Calibri"/>
                <w:sz w:val="22"/>
                <w:szCs w:val="22"/>
              </w:rPr>
              <w:t>marime universala XL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AF2B11">
              <w:rPr>
                <w:rFonts w:ascii="Calibri" w:hAnsi="Calibri" w:cs="Calibri"/>
                <w:sz w:val="22"/>
                <w:szCs w:val="22"/>
              </w:rPr>
              <w:t>foarte buna rezistenta termica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Pr="00AF2B11">
              <w:rPr>
                <w:rFonts w:ascii="Calibri" w:hAnsi="Calibri" w:cs="Calibri"/>
                <w:sz w:val="22"/>
                <w:szCs w:val="22"/>
              </w:rPr>
              <w:t xml:space="preserve"> utilizatorul nu va resimti durere cauzata de temperatura de contact de pana la 350 ˚C, pentru cel putin 15 secunde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r w:rsidRPr="00AF2B11">
              <w:rPr>
                <w:rFonts w:ascii="Calibri" w:hAnsi="Calibri" w:cs="Calibri"/>
                <w:sz w:val="22"/>
                <w:szCs w:val="22"/>
              </w:rPr>
              <w:t xml:space="preserve"> buna rezistenta la taiere, rupere si perforatii / strapungere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r w:rsidRPr="00AF2B11">
              <w:rPr>
                <w:rFonts w:ascii="Calibri" w:hAnsi="Calibri" w:cs="Calibri"/>
                <w:sz w:val="22"/>
                <w:szCs w:val="22"/>
              </w:rPr>
              <w:t>rezistenta la caldura radianta, caldura de contact si stropi de metal topit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r w:rsidRPr="00AF2B11">
              <w:rPr>
                <w:rFonts w:ascii="Calibri" w:hAnsi="Calibri" w:cs="Calibri"/>
                <w:sz w:val="22"/>
                <w:szCs w:val="22"/>
              </w:rPr>
              <w:t>Standarde de conformitate: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2B11">
              <w:rPr>
                <w:rFonts w:ascii="Calibri" w:hAnsi="Calibri" w:cs="Calibri"/>
                <w:sz w:val="22"/>
                <w:szCs w:val="22"/>
              </w:rPr>
              <w:t>EN 407 - 43324X - Manusi de protecţie impotriva riscurilor termice (caldura şi/sau foc)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F2B11">
              <w:rPr>
                <w:rFonts w:ascii="Calibri" w:hAnsi="Calibri" w:cs="Calibri"/>
                <w:sz w:val="22"/>
                <w:szCs w:val="22"/>
              </w:rPr>
              <w:t>EN 388 - 454XX - Manusi de protectie impotriva riscurilor mecanice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F2B11">
              <w:rPr>
                <w:rFonts w:ascii="Calibri" w:hAnsi="Calibri" w:cs="Calibri"/>
                <w:sz w:val="22"/>
                <w:szCs w:val="22"/>
              </w:rPr>
              <w:t>EN 2016/425 - Normativ UE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70E79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>2</w:t>
            </w:r>
            <w:r w:rsidRPr="00E70E79">
              <w:rPr>
                <w:rFonts w:asciiTheme="minorHAnsi" w:hAnsiTheme="minorHAnsi" w:cstheme="minorHAnsi"/>
                <w:sz w:val="22"/>
                <w:szCs w:val="22"/>
              </w:rPr>
              <w:t xml:space="preserve"> buc</w:t>
            </w:r>
          </w:p>
          <w:p w14:paraId="50D1C11F" w14:textId="77777777" w:rsidR="003A1FDF" w:rsidRDefault="003A1FDF" w:rsidP="003A1FD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11. </w:t>
            </w:r>
            <w:r w:rsidRPr="004A65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4A651D">
              <w:rPr>
                <w:rFonts w:ascii="Calibri" w:hAnsi="Calibri" w:cs="Calibri"/>
                <w:b/>
                <w:bCs/>
                <w:sz w:val="22"/>
                <w:szCs w:val="22"/>
              </w:rPr>
              <w:t>anusi din piele capra pentru sudura TIG</w:t>
            </w:r>
            <w:r w:rsidRPr="004910A2">
              <w:rPr>
                <w:rFonts w:ascii="Calibri" w:hAnsi="Calibri" w:cs="Calibri"/>
                <w:sz w:val="22"/>
                <w:szCs w:val="22"/>
              </w:rPr>
              <w:t xml:space="preserve"> - TIG15K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4910A2">
              <w:rPr>
                <w:rFonts w:ascii="Calibri" w:hAnsi="Calibri" w:cs="Calibri"/>
                <w:sz w:val="22"/>
                <w:szCs w:val="22"/>
              </w:rPr>
              <w:t>piele capra cusuta pentru rezistenta cu ata KEVLAR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4910A2">
              <w:rPr>
                <w:rFonts w:ascii="Calibri" w:hAnsi="Calibri" w:cs="Calibri"/>
                <w:sz w:val="22"/>
                <w:szCs w:val="22"/>
              </w:rPr>
              <w:t>grosime piele 0.8-1 mm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4910A2">
              <w:rPr>
                <w:rFonts w:ascii="Calibri" w:hAnsi="Calibri" w:cs="Calibri"/>
                <w:sz w:val="22"/>
                <w:szCs w:val="22"/>
              </w:rPr>
              <w:t>lungime 35 cm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4910A2">
              <w:rPr>
                <w:rFonts w:ascii="Calibri" w:hAnsi="Calibri" w:cs="Calibri"/>
                <w:sz w:val="22"/>
                <w:szCs w:val="22"/>
              </w:rPr>
              <w:t>elastic pentru ajustare la incheietura mainii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4910A2">
              <w:rPr>
                <w:rFonts w:ascii="Calibri" w:hAnsi="Calibri" w:cs="Calibri"/>
                <w:sz w:val="22"/>
                <w:szCs w:val="22"/>
              </w:rPr>
              <w:t>manseta lata din piele spalt</w:t>
            </w:r>
            <w:r>
              <w:rPr>
                <w:rFonts w:ascii="Calibri" w:hAnsi="Calibri" w:cs="Calibri"/>
                <w:sz w:val="22"/>
                <w:szCs w:val="22"/>
              </w:rPr>
              <w:t>, m</w:t>
            </w:r>
            <w:r w:rsidRPr="004910A2">
              <w:rPr>
                <w:rFonts w:ascii="Calibri" w:hAnsi="Calibri" w:cs="Calibri"/>
                <w:sz w:val="22"/>
                <w:szCs w:val="22"/>
              </w:rPr>
              <w:t>ulaj foarte bun, proiectate pentru sudura TIG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- 3 buc (2 buc marime </w:t>
            </w:r>
            <w:r w:rsidRPr="004910A2">
              <w:rPr>
                <w:rFonts w:ascii="Calibri" w:hAnsi="Calibri" w:cs="Calibri"/>
                <w:sz w:val="22"/>
                <w:szCs w:val="22"/>
              </w:rPr>
              <w:t xml:space="preserve">9,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 buc mărime </w:t>
            </w:r>
            <w:r w:rsidRPr="004910A2"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51093D28" w14:textId="19EAA04D" w:rsidR="00966C80" w:rsidRPr="0061638D" w:rsidRDefault="003A1FDF" w:rsidP="003A1FDF">
            <w:pPr>
              <w:spacing w:after="0" w:line="240" w:lineRule="auto"/>
              <w:jc w:val="both"/>
            </w:pPr>
            <w:r>
              <w:rPr>
                <w:rFonts w:ascii="Calibri" w:hAnsi="Calibri" w:cs="Calibri"/>
              </w:rPr>
              <w:t xml:space="preserve">12. </w:t>
            </w:r>
            <w:r w:rsidRPr="004A651D">
              <w:rPr>
                <w:rFonts w:ascii="Calibri" w:hAnsi="Calibri" w:cs="Calibri"/>
                <w:b/>
                <w:bCs/>
              </w:rPr>
              <w:t>ochelari de sudura DIN 5</w:t>
            </w:r>
            <w:r w:rsidRPr="005F330E">
              <w:rPr>
                <w:rFonts w:ascii="Calibri" w:hAnsi="Calibri" w:cs="Calibri"/>
              </w:rPr>
              <w:t xml:space="preserve"> cu lentile laterale</w:t>
            </w:r>
            <w:r>
              <w:rPr>
                <w:rFonts w:ascii="Calibri" w:hAnsi="Calibri" w:cs="Calibri"/>
              </w:rPr>
              <w:t xml:space="preserve">, </w:t>
            </w:r>
            <w:r w:rsidRPr="005F330E">
              <w:rPr>
                <w:rFonts w:ascii="Calibri" w:hAnsi="Calibri" w:cs="Calibri"/>
              </w:rPr>
              <w:t>lentile din policarbonat monobloc, tratat</w:t>
            </w:r>
            <w:r>
              <w:rPr>
                <w:rFonts w:ascii="Calibri" w:hAnsi="Calibri" w:cs="Calibri"/>
              </w:rPr>
              <w:t>e</w:t>
            </w:r>
            <w:r w:rsidRPr="005F330E">
              <w:rPr>
                <w:rFonts w:ascii="Calibri" w:hAnsi="Calibri" w:cs="Calibri"/>
              </w:rPr>
              <w:t xml:space="preserve"> antizgariere, antiaburire filtru UV400</w:t>
            </w:r>
            <w:r>
              <w:rPr>
                <w:rFonts w:ascii="Calibri" w:hAnsi="Calibri" w:cs="Calibri"/>
              </w:rPr>
              <w:t xml:space="preserve">, </w:t>
            </w:r>
            <w:r w:rsidRPr="005F330E">
              <w:rPr>
                <w:rFonts w:ascii="Calibri" w:hAnsi="Calibri" w:cs="Calibri"/>
              </w:rPr>
              <w:t>brate din nylon, inclinabile si ajustabile</w:t>
            </w:r>
            <w:r>
              <w:rPr>
                <w:rFonts w:ascii="Calibri" w:hAnsi="Calibri" w:cs="Calibri"/>
              </w:rPr>
              <w:t xml:space="preserve">, </w:t>
            </w:r>
            <w:r w:rsidRPr="005F330E">
              <w:rPr>
                <w:rFonts w:ascii="Calibri" w:hAnsi="Calibri" w:cs="Calibri"/>
              </w:rPr>
              <w:t>suport nazal din PVC moale</w:t>
            </w:r>
            <w:r>
              <w:rPr>
                <w:rFonts w:ascii="Calibri" w:hAnsi="Calibri" w:cs="Calibri"/>
              </w:rPr>
              <w:t xml:space="preserve">, </w:t>
            </w:r>
            <w:r w:rsidRPr="005F330E">
              <w:rPr>
                <w:rFonts w:ascii="Calibri" w:hAnsi="Calibri" w:cs="Calibri"/>
              </w:rPr>
              <w:t>grad de intunecare DIN 5</w:t>
            </w:r>
            <w:r>
              <w:rPr>
                <w:rFonts w:ascii="Calibri" w:hAnsi="Calibri" w:cs="Calibri"/>
              </w:rPr>
              <w:t xml:space="preserve">, </w:t>
            </w:r>
            <w:r w:rsidRPr="005F330E">
              <w:rPr>
                <w:rFonts w:ascii="Calibri" w:hAnsi="Calibri" w:cs="Calibri"/>
              </w:rPr>
              <w:t>Ochelari sudor conform standarde de</w:t>
            </w:r>
            <w:r>
              <w:rPr>
                <w:rFonts w:ascii="Calibri" w:hAnsi="Calibri" w:cs="Calibri"/>
              </w:rPr>
              <w:t xml:space="preserve"> </w:t>
            </w:r>
            <w:r w:rsidRPr="005F330E">
              <w:rPr>
                <w:rFonts w:ascii="Calibri" w:hAnsi="Calibri" w:cs="Calibri"/>
              </w:rPr>
              <w:t>conformitate: EN 169, EN 170</w:t>
            </w:r>
            <w:r>
              <w:rPr>
                <w:rFonts w:ascii="Calibri" w:hAnsi="Calibri" w:cs="Calibri"/>
              </w:rPr>
              <w:t xml:space="preserve"> – 5 buc.</w:t>
            </w:r>
          </w:p>
        </w:tc>
        <w:tc>
          <w:tcPr>
            <w:tcW w:w="4320" w:type="dxa"/>
          </w:tcPr>
          <w:p w14:paraId="6A7BFFD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lastRenderedPageBreak/>
              <w:t>Descriere generală</w:t>
            </w:r>
          </w:p>
        </w:tc>
      </w:tr>
      <w:tr w:rsidR="00966C80" w:rsidRPr="00966C80" w14:paraId="32EDD2E1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1957DA7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1F02366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Detaliile specifice şi standardele tehnice ale produsului ofertat</w:t>
            </w:r>
          </w:p>
        </w:tc>
      </w:tr>
      <w:tr w:rsidR="00966C80" w:rsidRPr="00966C80" w14:paraId="63CF18BC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8BFC3D3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1FC8577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966C80" w:rsidRPr="00966C80" w14:paraId="683213AD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AF4D537" w14:textId="77777777" w:rsidR="00966C80" w:rsidRPr="00966C80" w:rsidRDefault="00966C80" w:rsidP="00966C80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3DA46E8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</w:tr>
    </w:tbl>
    <w:p w14:paraId="6429C8BC" w14:textId="77777777" w:rsidR="00966C80" w:rsidRDefault="00966C80" w:rsidP="00966C80">
      <w:pPr>
        <w:spacing w:after="0" w:line="240" w:lineRule="auto"/>
        <w:rPr>
          <w:rFonts w:cstheme="minorHAnsi"/>
          <w:b/>
        </w:rPr>
      </w:pPr>
    </w:p>
    <w:p w14:paraId="33213F78" w14:textId="208A99D0" w:rsidR="004E15D6" w:rsidRDefault="00D9303E" w:rsidP="004E15D6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9</w:t>
      </w:r>
      <w:r w:rsidR="004E15D6">
        <w:rPr>
          <w:rFonts w:cstheme="minorHAnsi"/>
          <w:b/>
        </w:rPr>
        <w:t xml:space="preserve">. Valabilitatea ofertei este de </w:t>
      </w:r>
      <w:r w:rsidR="004E15D6">
        <w:rPr>
          <w:rFonts w:cstheme="minorHAnsi"/>
          <w:b/>
          <w:color w:val="FF0000"/>
        </w:rPr>
        <w:t>____ zile</w:t>
      </w:r>
      <w:r w:rsidR="004E15D6">
        <w:rPr>
          <w:rFonts w:cstheme="minorHAnsi"/>
          <w:b/>
        </w:rPr>
        <w:t xml:space="preserve"> </w:t>
      </w:r>
      <w:r w:rsidR="004E15D6">
        <w:rPr>
          <w:rFonts w:cstheme="minorHAnsi"/>
          <w:i/>
          <w:color w:val="FF0000"/>
        </w:rPr>
        <w:t>[a se completa de către Ofertant]</w:t>
      </w:r>
      <w:r w:rsidR="004E15D6">
        <w:rPr>
          <w:rFonts w:cstheme="minorHAnsi"/>
          <w:b/>
        </w:rPr>
        <w:t xml:space="preserve"> de la termenul limită de depunere al ofertei, in corelatie cu cerinta de la punctul 7 din cadrul Invitatiei de participare. </w:t>
      </w:r>
    </w:p>
    <w:p w14:paraId="330F98FC" w14:textId="77777777" w:rsidR="004E15D6" w:rsidRDefault="004E15D6" w:rsidP="00966C80">
      <w:pPr>
        <w:spacing w:after="0" w:line="240" w:lineRule="auto"/>
        <w:rPr>
          <w:rFonts w:cstheme="minorHAnsi"/>
          <w:b/>
        </w:rPr>
      </w:pPr>
    </w:p>
    <w:p w14:paraId="00AADB01" w14:textId="77777777" w:rsidR="004E15D6" w:rsidRDefault="004E15D6" w:rsidP="00966C80">
      <w:pPr>
        <w:spacing w:after="0" w:line="240" w:lineRule="auto"/>
        <w:rPr>
          <w:rFonts w:cstheme="minorHAnsi"/>
          <w:b/>
        </w:rPr>
      </w:pPr>
    </w:p>
    <w:p w14:paraId="3206BBED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NUMELE OFERTANTULUI_____________________</w:t>
      </w:r>
    </w:p>
    <w:p w14:paraId="47642E97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Semnătură autorizată___________________________</w:t>
      </w:r>
    </w:p>
    <w:p w14:paraId="695C393C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Locul:</w:t>
      </w:r>
    </w:p>
    <w:p w14:paraId="120C9F99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Data:</w:t>
      </w:r>
    </w:p>
    <w:p w14:paraId="09535A2C" w14:textId="77777777" w:rsidR="00966C80" w:rsidRPr="00966C80" w:rsidRDefault="00966C80" w:rsidP="00966C80">
      <w:pPr>
        <w:spacing w:after="0" w:line="240" w:lineRule="auto"/>
        <w:ind w:left="720"/>
        <w:jc w:val="center"/>
        <w:rPr>
          <w:rFonts w:cstheme="minorHAnsi"/>
          <w:b/>
        </w:rPr>
      </w:pPr>
    </w:p>
    <w:p w14:paraId="5DB6F631" w14:textId="77777777" w:rsidR="00966C80" w:rsidRPr="00966C80" w:rsidRDefault="00966C80" w:rsidP="00966C80">
      <w:pPr>
        <w:spacing w:after="0" w:line="240" w:lineRule="auto"/>
        <w:rPr>
          <w:rFonts w:asciiTheme="majorHAnsi" w:hAnsiTheme="majorHAnsi"/>
          <w:i/>
        </w:rPr>
      </w:pPr>
    </w:p>
    <w:p w14:paraId="4F0F9615" w14:textId="77777777" w:rsidR="004344CE" w:rsidRPr="00966C80" w:rsidRDefault="004344CE" w:rsidP="00966C80">
      <w:pPr>
        <w:spacing w:line="240" w:lineRule="auto"/>
        <w:rPr>
          <w:rFonts w:asciiTheme="majorHAnsi" w:hAnsiTheme="majorHAnsi"/>
          <w:i/>
        </w:rPr>
      </w:pPr>
    </w:p>
    <w:sectPr w:rsidR="004344CE" w:rsidRPr="0096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E43B" w14:textId="77777777" w:rsidR="002006D7" w:rsidRDefault="002006D7" w:rsidP="00966C80">
      <w:pPr>
        <w:spacing w:after="0" w:line="240" w:lineRule="auto"/>
      </w:pPr>
      <w:r>
        <w:separator/>
      </w:r>
    </w:p>
  </w:endnote>
  <w:endnote w:type="continuationSeparator" w:id="0">
    <w:p w14:paraId="7F06F836" w14:textId="77777777" w:rsidR="002006D7" w:rsidRDefault="002006D7" w:rsidP="0096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90B2" w14:textId="77777777" w:rsidR="002006D7" w:rsidRDefault="002006D7" w:rsidP="00966C80">
      <w:pPr>
        <w:spacing w:after="0" w:line="240" w:lineRule="auto"/>
      </w:pPr>
      <w:r>
        <w:separator/>
      </w:r>
    </w:p>
  </w:footnote>
  <w:footnote w:type="continuationSeparator" w:id="0">
    <w:p w14:paraId="710298D6" w14:textId="77777777" w:rsidR="002006D7" w:rsidRDefault="002006D7" w:rsidP="00966C80">
      <w:pPr>
        <w:spacing w:after="0" w:line="240" w:lineRule="auto"/>
      </w:pPr>
      <w:r>
        <w:continuationSeparator/>
      </w:r>
    </w:p>
  </w:footnote>
  <w:footnote w:id="1">
    <w:p w14:paraId="4000A780" w14:textId="77777777" w:rsidR="00966C80" w:rsidRPr="00CB44CF" w:rsidRDefault="00966C80" w:rsidP="00966C80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Referinnotdesubsol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14:paraId="7426BD3A" w14:textId="77777777" w:rsidR="00966C80" w:rsidRPr="00CB44CF" w:rsidRDefault="00966C80" w:rsidP="00966C80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>B -  şi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14:paraId="0D365136" w14:textId="77777777" w:rsidR="00966C80" w:rsidRPr="00CB44CF" w:rsidRDefault="00966C80" w:rsidP="00966C80">
      <w:pPr>
        <w:pStyle w:val="Textnotdesubsol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378FE"/>
    <w:multiLevelType w:val="hybridMultilevel"/>
    <w:tmpl w:val="20E080F6"/>
    <w:lvl w:ilvl="0" w:tplc="9972337A">
      <w:start w:val="3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54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C80"/>
    <w:rsid w:val="00016DBD"/>
    <w:rsid w:val="00035C05"/>
    <w:rsid w:val="0006478E"/>
    <w:rsid w:val="00077BE6"/>
    <w:rsid w:val="000965C8"/>
    <w:rsid w:val="000A2DE7"/>
    <w:rsid w:val="00123404"/>
    <w:rsid w:val="001367CE"/>
    <w:rsid w:val="00144BD6"/>
    <w:rsid w:val="00182090"/>
    <w:rsid w:val="00191F04"/>
    <w:rsid w:val="001A7FCE"/>
    <w:rsid w:val="002006D7"/>
    <w:rsid w:val="002D5635"/>
    <w:rsid w:val="002E7E35"/>
    <w:rsid w:val="003138A3"/>
    <w:rsid w:val="00335D05"/>
    <w:rsid w:val="003607CF"/>
    <w:rsid w:val="003741AE"/>
    <w:rsid w:val="003A1FDF"/>
    <w:rsid w:val="003A364C"/>
    <w:rsid w:val="003B5BDF"/>
    <w:rsid w:val="00421830"/>
    <w:rsid w:val="004344CE"/>
    <w:rsid w:val="00436049"/>
    <w:rsid w:val="00436BAA"/>
    <w:rsid w:val="00494E4A"/>
    <w:rsid w:val="004B7EC7"/>
    <w:rsid w:val="004E15D6"/>
    <w:rsid w:val="004F0AA5"/>
    <w:rsid w:val="00514C8F"/>
    <w:rsid w:val="005441A1"/>
    <w:rsid w:val="00545F16"/>
    <w:rsid w:val="005615A4"/>
    <w:rsid w:val="0059474C"/>
    <w:rsid w:val="005B1769"/>
    <w:rsid w:val="005E3F77"/>
    <w:rsid w:val="00607D0F"/>
    <w:rsid w:val="0061638D"/>
    <w:rsid w:val="00731390"/>
    <w:rsid w:val="00744B10"/>
    <w:rsid w:val="007C762F"/>
    <w:rsid w:val="007F6470"/>
    <w:rsid w:val="0080184D"/>
    <w:rsid w:val="0086052D"/>
    <w:rsid w:val="008760DB"/>
    <w:rsid w:val="008B0A5D"/>
    <w:rsid w:val="009170AB"/>
    <w:rsid w:val="009560E7"/>
    <w:rsid w:val="00966C80"/>
    <w:rsid w:val="00981DA9"/>
    <w:rsid w:val="00A155AA"/>
    <w:rsid w:val="00A377C6"/>
    <w:rsid w:val="00A6232A"/>
    <w:rsid w:val="00B16666"/>
    <w:rsid w:val="00B82F78"/>
    <w:rsid w:val="00BA3BB7"/>
    <w:rsid w:val="00BC65E0"/>
    <w:rsid w:val="00C11E4B"/>
    <w:rsid w:val="00C1655F"/>
    <w:rsid w:val="00C345A2"/>
    <w:rsid w:val="00C42033"/>
    <w:rsid w:val="00CE1CFE"/>
    <w:rsid w:val="00D34F4B"/>
    <w:rsid w:val="00D9303E"/>
    <w:rsid w:val="00DC105C"/>
    <w:rsid w:val="00E72E1A"/>
    <w:rsid w:val="00E74E25"/>
    <w:rsid w:val="00EC7771"/>
    <w:rsid w:val="00ED5FEB"/>
    <w:rsid w:val="00F7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9A5E"/>
  <w15:docId w15:val="{45874703-8127-4534-A776-053A0D0E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4F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qFormat/>
    <w:rsid w:val="00545F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TextnotdesubsolCaracter"/>
    <w:qFormat/>
    <w:rsid w:val="00966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basedOn w:val="Fontdeparagrafimplicit"/>
    <w:link w:val="Textnotdesubsol"/>
    <w:rsid w:val="00966C8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Fontdeparagrafimplicit"/>
    <w:uiPriority w:val="99"/>
    <w:qFormat/>
    <w:rsid w:val="00966C80"/>
    <w:rPr>
      <w:vertAlign w:val="superscript"/>
    </w:rPr>
  </w:style>
  <w:style w:type="character" w:customStyle="1" w:styleId="Titlu2Caracter">
    <w:name w:val="Titlu 2 Caracter"/>
    <w:basedOn w:val="Fontdeparagrafimplicit"/>
    <w:link w:val="Titlu2"/>
    <w:uiPriority w:val="9"/>
    <w:rsid w:val="00545F1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4F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4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441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823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Chicet</cp:lastModifiedBy>
  <cp:revision>14</cp:revision>
  <cp:lastPrinted>2019-06-25T13:00:00Z</cp:lastPrinted>
  <dcterms:created xsi:type="dcterms:W3CDTF">2019-06-25T13:00:00Z</dcterms:created>
  <dcterms:modified xsi:type="dcterms:W3CDTF">2023-07-01T08:33:00Z</dcterms:modified>
</cp:coreProperties>
</file>